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A32899" w:rsidRPr="00A32899" w:rsidRDefault="00A32899" w:rsidP="00A32899">
      <w:pPr>
        <w:jc w:val="center"/>
        <w:rPr>
          <w:b/>
        </w:rPr>
      </w:pPr>
      <w:r w:rsidRPr="00A32899">
        <w:rPr>
          <w:b/>
        </w:rPr>
        <w:t>NASA NEO Dataset</w:t>
      </w:r>
    </w:p>
    <w:p w:rsidR="00701E60" w:rsidRPr="00A32899" w:rsidRDefault="00701E60" w:rsidP="00A32899">
      <w:pPr>
        <w:jc w:val="center"/>
        <w:rPr>
          <w:b/>
        </w:rPr>
      </w:pPr>
      <w:r w:rsidRPr="00A32899">
        <w:rPr>
          <w:b/>
        </w:rPr>
        <w:t>Chlorophyll concentration</w:t>
      </w:r>
    </w:p>
    <w:p w:rsidR="00701E60" w:rsidRDefault="00701E60"/>
    <w:p w:rsidR="00701E60" w:rsidRPr="00701E60" w:rsidRDefault="00701E60" w:rsidP="00701E60">
      <w:pPr>
        <w:widowControl w:val="0"/>
        <w:autoSpaceDE w:val="0"/>
        <w:autoSpaceDN w:val="0"/>
        <w:adjustRightInd w:val="0"/>
        <w:rPr>
          <w:rFonts w:ascii="Arial" w:hAnsi="Arial" w:cs="Arial"/>
          <w:b/>
          <w:bCs/>
          <w:sz w:val="22"/>
          <w:szCs w:val="22"/>
        </w:rPr>
      </w:pPr>
      <w:r w:rsidRPr="00701E60">
        <w:rPr>
          <w:rFonts w:ascii="Arial" w:hAnsi="Arial" w:cs="Arial"/>
          <w:b/>
          <w:bCs/>
          <w:sz w:val="22"/>
          <w:szCs w:val="22"/>
        </w:rPr>
        <w:t>Basic Description</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This map shows where tiny, floating plants live in the ocean. These plants, called </w:t>
      </w:r>
      <w:r w:rsidRPr="00701E60">
        <w:rPr>
          <w:rFonts w:ascii="Arial" w:hAnsi="Arial" w:cs="Arial"/>
          <w:i/>
          <w:iCs/>
          <w:sz w:val="22"/>
          <w:szCs w:val="22"/>
        </w:rPr>
        <w:t>phytoplankton</w:t>
      </w:r>
      <w:r w:rsidRPr="00701E60">
        <w:rPr>
          <w:rFonts w:ascii="Arial" w:hAnsi="Arial" w:cs="Arial"/>
          <w:sz w:val="22"/>
          <w:szCs w:val="22"/>
        </w:rPr>
        <w:t xml:space="preserve">, are an important part of the ocean's food chain because many animals (such as small fish and whales) feed on them. Scientists can learn a lot about the ocean by observing where and when </w:t>
      </w:r>
      <w:proofErr w:type="gramStart"/>
      <w:r w:rsidRPr="00701E60">
        <w:rPr>
          <w:rFonts w:ascii="Arial" w:hAnsi="Arial" w:cs="Arial"/>
          <w:sz w:val="22"/>
          <w:szCs w:val="22"/>
        </w:rPr>
        <w:t>phytoplankton grow</w:t>
      </w:r>
      <w:proofErr w:type="gramEnd"/>
      <w:r w:rsidRPr="00701E60">
        <w:rPr>
          <w:rFonts w:ascii="Arial" w:hAnsi="Arial" w:cs="Arial"/>
          <w:sz w:val="22"/>
          <w:szCs w:val="22"/>
        </w:rPr>
        <w:t xml:space="preserve"> in large numbers. Scientists use satellites to measure how much phytoplankton are growing in the ocean by observing the color of the light reflected from the surface of the water. A green pigment in their skin, called </w:t>
      </w:r>
      <w:r w:rsidRPr="00701E60">
        <w:rPr>
          <w:rFonts w:ascii="Arial" w:hAnsi="Arial" w:cs="Arial"/>
          <w:i/>
          <w:iCs/>
          <w:sz w:val="22"/>
          <w:szCs w:val="22"/>
        </w:rPr>
        <w:t>chlorophyll</w:t>
      </w:r>
      <w:r w:rsidRPr="00701E60">
        <w:rPr>
          <w:rFonts w:ascii="Arial" w:hAnsi="Arial" w:cs="Arial"/>
          <w:sz w:val="22"/>
          <w:szCs w:val="22"/>
        </w:rPr>
        <w:t xml:space="preserve">, gives phytoplankton their green color. When </w:t>
      </w:r>
      <w:proofErr w:type="gramStart"/>
      <w:r w:rsidRPr="00701E60">
        <w:rPr>
          <w:rFonts w:ascii="Arial" w:hAnsi="Arial" w:cs="Arial"/>
          <w:sz w:val="22"/>
          <w:szCs w:val="22"/>
        </w:rPr>
        <w:t>phytoplankton grow</w:t>
      </w:r>
      <w:proofErr w:type="gramEnd"/>
      <w:r w:rsidRPr="00701E60">
        <w:rPr>
          <w:rFonts w:ascii="Arial" w:hAnsi="Arial" w:cs="Arial"/>
          <w:sz w:val="22"/>
          <w:szCs w:val="22"/>
        </w:rPr>
        <w:t xml:space="preserve"> in large numbers they make the ocean appear greenish. These maps made from satellite observations show where and how much phytoplankton </w:t>
      </w:r>
      <w:proofErr w:type="gramStart"/>
      <w:r w:rsidRPr="00701E60">
        <w:rPr>
          <w:rFonts w:ascii="Arial" w:hAnsi="Arial" w:cs="Arial"/>
          <w:sz w:val="22"/>
          <w:szCs w:val="22"/>
        </w:rPr>
        <w:t>were</w:t>
      </w:r>
      <w:proofErr w:type="gramEnd"/>
      <w:r w:rsidRPr="00701E60">
        <w:rPr>
          <w:rFonts w:ascii="Arial" w:hAnsi="Arial" w:cs="Arial"/>
          <w:sz w:val="22"/>
          <w:szCs w:val="22"/>
        </w:rPr>
        <w:t xml:space="preserve"> growing on a given day, or over a span of days. The black areas show where the satellite could not measure phytoplankton.</w:t>
      </w:r>
    </w:p>
    <w:p w:rsidR="00701E60" w:rsidRPr="00701E60" w:rsidRDefault="00701E60" w:rsidP="00701E60">
      <w:pPr>
        <w:widowControl w:val="0"/>
        <w:autoSpaceDE w:val="0"/>
        <w:autoSpaceDN w:val="0"/>
        <w:adjustRightInd w:val="0"/>
        <w:rPr>
          <w:rFonts w:ascii="Arial" w:hAnsi="Arial" w:cs="Arial"/>
          <w:b/>
          <w:bCs/>
          <w:sz w:val="22"/>
          <w:szCs w:val="22"/>
        </w:rPr>
      </w:pPr>
      <w:r w:rsidRPr="00701E60">
        <w:rPr>
          <w:rFonts w:ascii="Arial" w:hAnsi="Arial" w:cs="Arial"/>
          <w:sz w:val="22"/>
          <w:szCs w:val="22"/>
        </w:rPr>
        <w:t> </w:t>
      </w:r>
      <w:r w:rsidRPr="00701E60">
        <w:rPr>
          <w:rFonts w:ascii="Arial" w:hAnsi="Arial" w:cs="Arial"/>
          <w:b/>
          <w:bCs/>
          <w:sz w:val="22"/>
          <w:szCs w:val="22"/>
        </w:rPr>
        <w:t>Intermediate Description</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Tiny plants called </w:t>
      </w:r>
      <w:r w:rsidRPr="00701E60">
        <w:rPr>
          <w:rFonts w:ascii="Arial" w:hAnsi="Arial" w:cs="Arial"/>
          <w:i/>
          <w:iCs/>
          <w:sz w:val="22"/>
          <w:szCs w:val="22"/>
        </w:rPr>
        <w:t>phytoplankton</w:t>
      </w:r>
      <w:r w:rsidRPr="00701E60">
        <w:rPr>
          <w:rFonts w:ascii="Arial" w:hAnsi="Arial" w:cs="Arial"/>
          <w:sz w:val="22"/>
          <w:szCs w:val="22"/>
        </w:rPr>
        <w:t xml:space="preserve"> grow in the sunlit waters of the ocean's surface. Like all plants, phytoplankton contain chlorophyll, a pigment that transforms sunlight into energy the plant can use. This same pigment gives phytoplankton their greenish color. Chlorophyll absorbs most visible light but reflects some green and near-infrared light. By measuring what kind of light is absorbed and reflected, the MODIS sensor aboard NASA's Aqua satellite can measure chlorophyll concentrations in the ocean. Scientists use measures of chlorophyll concentration to determine the abundance of plants near the surface of the ocean.</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Chlorophyll measurements give scientists valuable insights into the health of the ocean's environment. Most phytoplankton </w:t>
      </w:r>
      <w:proofErr w:type="gramStart"/>
      <w:r w:rsidRPr="00701E60">
        <w:rPr>
          <w:rFonts w:ascii="Arial" w:hAnsi="Arial" w:cs="Arial"/>
          <w:sz w:val="22"/>
          <w:szCs w:val="22"/>
        </w:rPr>
        <w:t>blooms</w:t>
      </w:r>
      <w:proofErr w:type="gramEnd"/>
      <w:r w:rsidRPr="00701E60">
        <w:rPr>
          <w:rFonts w:ascii="Arial" w:hAnsi="Arial" w:cs="Arial"/>
          <w:sz w:val="22"/>
          <w:szCs w:val="22"/>
        </w:rPr>
        <w:t xml:space="preserve"> are </w:t>
      </w:r>
      <w:proofErr w:type="gramStart"/>
      <w:r w:rsidRPr="00701E60">
        <w:rPr>
          <w:rFonts w:ascii="Arial" w:hAnsi="Arial" w:cs="Arial"/>
          <w:sz w:val="22"/>
          <w:szCs w:val="22"/>
        </w:rPr>
        <w:t>a sign of good health, such as the large blooms occurring every spring in the North Atlantic Ocean</w:t>
      </w:r>
      <w:proofErr w:type="gramEnd"/>
      <w:r w:rsidRPr="00701E60">
        <w:rPr>
          <w:rFonts w:ascii="Arial" w:hAnsi="Arial" w:cs="Arial"/>
          <w:sz w:val="22"/>
          <w:szCs w:val="22"/>
        </w:rPr>
        <w:t>. Other blooms can point to problems developing in the ocean--such as harmful algal blooms. Even if the blooming plant itself is not harmful, as billions of phytoplankton die and decay over a span of days, they can rob the water of oxygen, creating "dead zones" where fish and other marine organisms cannot survive.</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Chlorophyll concentration measurements are also important to scientists studying Earth's climate system. As phytoplankton grow, they take in carbon dioxide during photosynthesis. Carbon dioxide is a greenhouse gas that traps heat near the surface of the Earth. As carbon dioxide accumulates in the atmosphere, the Earth's temperature could rise. Conversely, larger and more frequent phytoplankton blooms could draw down more carbon dioxide into the ocean and help cool our planet. Knowing how many plants live on the surface of the ocean helps scientists estimate how much carbon dioxide the plants absorb. Thus, maps of chlorophyll concentration are helping scientists better understand the role that phytoplankton play in Earth's climate system.</w:t>
      </w:r>
    </w:p>
    <w:p w:rsidR="00701E60" w:rsidRPr="00701E60" w:rsidRDefault="00701E60" w:rsidP="00701E60">
      <w:pPr>
        <w:widowControl w:val="0"/>
        <w:autoSpaceDE w:val="0"/>
        <w:autoSpaceDN w:val="0"/>
        <w:adjustRightInd w:val="0"/>
        <w:rPr>
          <w:rFonts w:ascii="Arial" w:hAnsi="Arial" w:cs="Arial"/>
          <w:b/>
          <w:bCs/>
          <w:sz w:val="22"/>
          <w:szCs w:val="22"/>
        </w:rPr>
      </w:pPr>
      <w:r w:rsidRPr="00701E60">
        <w:rPr>
          <w:rFonts w:ascii="Arial" w:hAnsi="Arial" w:cs="Arial"/>
          <w:sz w:val="22"/>
          <w:szCs w:val="22"/>
        </w:rPr>
        <w:t> </w:t>
      </w:r>
      <w:r w:rsidRPr="00701E60">
        <w:rPr>
          <w:rFonts w:ascii="Arial" w:hAnsi="Arial" w:cs="Arial"/>
          <w:b/>
          <w:bCs/>
          <w:sz w:val="22"/>
          <w:szCs w:val="22"/>
        </w:rPr>
        <w:t>Advanced Description</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Chlorophyll a is the light-harvesting pigment found in all photosynthetic plants. Its concentration is widely used as an index of phytoplankton biomass and, as such, is a key input to primary productivity models. </w:t>
      </w:r>
      <w:proofErr w:type="gramStart"/>
      <w:r w:rsidRPr="00701E60">
        <w:rPr>
          <w:rFonts w:ascii="Arial" w:hAnsi="Arial" w:cs="Arial"/>
          <w:sz w:val="22"/>
          <w:szCs w:val="22"/>
        </w:rPr>
        <w:t xml:space="preserve">The Moderate Resolution Imaging </w:t>
      </w:r>
      <w:proofErr w:type="spellStart"/>
      <w:r w:rsidRPr="00701E60">
        <w:rPr>
          <w:rFonts w:ascii="Arial" w:hAnsi="Arial" w:cs="Arial"/>
          <w:sz w:val="22"/>
          <w:szCs w:val="22"/>
        </w:rPr>
        <w:t>Spectroradiometer</w:t>
      </w:r>
      <w:proofErr w:type="spellEnd"/>
      <w:r w:rsidRPr="00701E60">
        <w:rPr>
          <w:rFonts w:ascii="Arial" w:hAnsi="Arial" w:cs="Arial"/>
          <w:sz w:val="22"/>
          <w:szCs w:val="22"/>
        </w:rPr>
        <w:t xml:space="preserve"> (MODIS) instrument aboard NASA's Terra and Aqua satellites measure chlorophyll a every day over the entire planet.</w:t>
      </w:r>
      <w:proofErr w:type="gramEnd"/>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In the ocean, phytoplankton chemically fix carbon through photosynthesis, which takes in dissolved carbon dioxide in sea water and produces oxygen that enables phytoplankton to grow. Through this process, marine plants capture about an equal amount of </w:t>
      </w:r>
      <w:proofErr w:type="gramStart"/>
      <w:r w:rsidRPr="00701E60">
        <w:rPr>
          <w:rFonts w:ascii="Arial" w:hAnsi="Arial" w:cs="Arial"/>
          <w:sz w:val="22"/>
          <w:szCs w:val="22"/>
        </w:rPr>
        <w:t>carbon</w:t>
      </w:r>
      <w:proofErr w:type="gramEnd"/>
      <w:r w:rsidRPr="00701E60">
        <w:rPr>
          <w:rFonts w:ascii="Arial" w:hAnsi="Arial" w:cs="Arial"/>
          <w:sz w:val="22"/>
          <w:szCs w:val="22"/>
        </w:rPr>
        <w:t xml:space="preserve"> as does photosynthesis by land vegetation. Changes in the amount of phytoplankton indicate the change in productivity of the oceans and provide a key ocean link for global climate change monitoring. Ocean and land biological productivity, heat exchange, and water exchange processes are tightly coupled; global change models take all interactions into account in global climate change prediction. In addition, these annual productivity products can be used for global- and regional- scale studies of ocean productivity, for comparisons with annual summations of daily analytic algorithms, and for comparison of global biogeochemical models to continually improve the technology for global change analysis.</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When converted to carbon or nitrogen, scientists use chlorophyll in modeling Earth's biogeochemical cycles. Additionally, on short time scales, chlorophyll can be used to trace oceanographic currents, jets, and plumes. The 1-km resolution and nearly daily global coverage of the MODIS data thus allows scientists to observe </w:t>
      </w:r>
      <w:proofErr w:type="spellStart"/>
      <w:r w:rsidRPr="00701E60">
        <w:rPr>
          <w:rFonts w:ascii="Arial" w:hAnsi="Arial" w:cs="Arial"/>
          <w:sz w:val="22"/>
          <w:szCs w:val="22"/>
        </w:rPr>
        <w:t>mesoscale</w:t>
      </w:r>
      <w:proofErr w:type="spellEnd"/>
      <w:r w:rsidRPr="00701E60">
        <w:rPr>
          <w:rFonts w:ascii="Arial" w:hAnsi="Arial" w:cs="Arial"/>
          <w:sz w:val="22"/>
          <w:szCs w:val="22"/>
        </w:rPr>
        <w:t xml:space="preserve"> oceanographic features in coastal and estuarine environments, which are of increasing importance in marine science studies. </w:t>
      </w:r>
      <w:proofErr w:type="gramStart"/>
      <w:r w:rsidRPr="00701E60">
        <w:rPr>
          <w:rFonts w:ascii="Arial" w:hAnsi="Arial" w:cs="Arial"/>
          <w:sz w:val="22"/>
          <w:szCs w:val="22"/>
        </w:rPr>
        <w:t>Absorption coefficients can be used to estimate the solar heating rate of the upper ocean mixed layer, and to study the variability of this rate attributable to variations in phytoplankton absorption.</w:t>
      </w:r>
      <w:proofErr w:type="gramEnd"/>
      <w:r w:rsidRPr="00701E60">
        <w:rPr>
          <w:rFonts w:ascii="Arial" w:hAnsi="Arial" w:cs="Arial"/>
          <w:sz w:val="22"/>
          <w:szCs w:val="22"/>
        </w:rPr>
        <w:t xml:space="preserve"> The importance of </w:t>
      </w:r>
      <w:proofErr w:type="spellStart"/>
      <w:r w:rsidRPr="00701E60">
        <w:rPr>
          <w:rFonts w:ascii="Arial" w:hAnsi="Arial" w:cs="Arial"/>
          <w:sz w:val="22"/>
          <w:szCs w:val="22"/>
        </w:rPr>
        <w:t>chromophoric</w:t>
      </w:r>
      <w:proofErr w:type="spellEnd"/>
      <w:r w:rsidRPr="00701E60">
        <w:rPr>
          <w:rFonts w:ascii="Arial" w:hAnsi="Arial" w:cs="Arial"/>
          <w:sz w:val="22"/>
          <w:szCs w:val="22"/>
        </w:rPr>
        <w:t xml:space="preserve"> dissolved organic matter (or CDOM) as another constituent absorbing radiant energy is a topic of ongoing research.</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The MODIS Chlorophyll a Pigment Concentration product (MOD21) provides two estimates of the concentration of chlorophyll a: Chlor_a_2 and Chlor_a_3. Chlor_a_2 is based on an empirical algorithm, and is intended to provide continuity with the </w:t>
      </w:r>
      <w:proofErr w:type="spellStart"/>
      <w:r w:rsidRPr="00701E60">
        <w:rPr>
          <w:rFonts w:ascii="Arial" w:hAnsi="Arial" w:cs="Arial"/>
          <w:sz w:val="22"/>
          <w:szCs w:val="22"/>
        </w:rPr>
        <w:t>SeaWiFS</w:t>
      </w:r>
      <w:proofErr w:type="spellEnd"/>
      <w:r w:rsidRPr="00701E60">
        <w:rPr>
          <w:rFonts w:ascii="Arial" w:hAnsi="Arial" w:cs="Arial"/>
          <w:sz w:val="22"/>
          <w:szCs w:val="22"/>
        </w:rPr>
        <w:t xml:space="preserve"> chlorophyll product. Chlor_a_3 is derived from a semi-analytic algorithm for Case 1 and Case 2 waters. This involves the inversion of a radiance model to determine the absorption coefficient due to phytoplankton at 675 nm, and the absorption coefficient of CDOM (also called "yellow substance" or </w:t>
      </w:r>
      <w:proofErr w:type="spellStart"/>
      <w:r w:rsidRPr="00701E60">
        <w:rPr>
          <w:rFonts w:ascii="Arial" w:hAnsi="Arial" w:cs="Arial"/>
          <w:sz w:val="22"/>
          <w:szCs w:val="22"/>
        </w:rPr>
        <w:t>gelbstoff</w:t>
      </w:r>
      <w:proofErr w:type="spellEnd"/>
      <w:r w:rsidRPr="00701E60">
        <w:rPr>
          <w:rFonts w:ascii="Arial" w:hAnsi="Arial" w:cs="Arial"/>
          <w:sz w:val="22"/>
          <w:szCs w:val="22"/>
        </w:rPr>
        <w:t>) at 400 nm.</w:t>
      </w:r>
    </w:p>
    <w:p w:rsidR="00701E60" w:rsidRPr="00701E60" w:rsidRDefault="00701E60" w:rsidP="00701E60">
      <w:pPr>
        <w:widowControl w:val="0"/>
        <w:autoSpaceDE w:val="0"/>
        <w:autoSpaceDN w:val="0"/>
        <w:adjustRightInd w:val="0"/>
        <w:spacing w:after="220"/>
        <w:rPr>
          <w:rFonts w:ascii="Arial" w:hAnsi="Arial" w:cs="Arial"/>
          <w:sz w:val="22"/>
          <w:szCs w:val="22"/>
        </w:rPr>
      </w:pPr>
      <w:r w:rsidRPr="00701E60">
        <w:rPr>
          <w:rFonts w:ascii="Arial" w:hAnsi="Arial" w:cs="Arial"/>
          <w:sz w:val="22"/>
          <w:szCs w:val="22"/>
        </w:rPr>
        <w:t xml:space="preserve">Absorption coefficients generated by this algorithm are also provided. The Absorption Coefficient product (MOD36) includes phytoplankton absorption at 675 nm, and total absorption at 412, 443, 488, 532, and 551 nm. The CDOM absorption at 400 nm is MOD24. The Level 2 products are produced daily at 1-km resolution, and then remapped to derive Level 3 products for daily, 8-day weekly, monthly, and yearly periods. Valid data exist only for cloud-free ocean pixels. The weekly and </w:t>
      </w:r>
      <w:proofErr w:type="gramStart"/>
      <w:r w:rsidRPr="00701E60">
        <w:rPr>
          <w:rFonts w:ascii="Arial" w:hAnsi="Arial" w:cs="Arial"/>
          <w:sz w:val="22"/>
          <w:szCs w:val="22"/>
        </w:rPr>
        <w:t>longer term</w:t>
      </w:r>
      <w:proofErr w:type="gramEnd"/>
      <w:r w:rsidRPr="00701E60">
        <w:rPr>
          <w:rFonts w:ascii="Arial" w:hAnsi="Arial" w:cs="Arial"/>
          <w:sz w:val="22"/>
          <w:szCs w:val="22"/>
        </w:rPr>
        <w:t xml:space="preserve"> composites are the average of cloud-free acquisitions for each ocean pixel.</w:t>
      </w:r>
    </w:p>
    <w:p w:rsidR="00903BFB" w:rsidRDefault="00701E60" w:rsidP="00701E60">
      <w:r w:rsidRPr="00701E60">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01E60"/>
    <w:rsid w:val="00701E60"/>
    <w:rsid w:val="00A32899"/>
    <w:rsid w:val="00E03517"/>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DC1"/>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893</Words>
  <Characters>5095</Characters>
  <Application>Microsoft Macintosh Word</Application>
  <DocSecurity>0</DocSecurity>
  <Lines>42</Lines>
  <Paragraphs>10</Paragraphs>
  <ScaleCrop>false</ScaleCrop>
  <Company>Personal-Laptop</Company>
  <LinksUpToDate>false</LinksUpToDate>
  <CharactersWithSpaces>6257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2011-03-06T20:18:00Z</dcterms:created>
  <dcterms:modified xsi:type="dcterms:W3CDTF">2011-03-12T19:46:00Z</dcterms:modified>
</cp:coreProperties>
</file>