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ATMOS 6040 Environmental Statistics</w:t>
      </w:r>
    </w:p>
    <w:p>
      <w:pPr>
        <w:pStyle w:val="Subtitle2"/>
      </w:pPr>
      <w:r>
        <w:t>Integrated MATLAB Computational Activities</w:t>
      </w:r>
    </w:p>
    <w:p>
      <w:pPr>
        <w:spacing w:after="240"/>
      </w:pPr>
      <w:r>
        <w:rPr>
          <w:b/>
          <w:color w:val="2F5597"/>
        </w:rPr>
        <w:t>Working combined packet for workshop development</w:t>
      </w:r>
    </w:p>
    <w:tbl>
      <w:tblPr>
        <w:tblW w:type="auto" w:w="0"/>
        <w:jc w:val="center"/>
        <w:tblLayout w:type="autofit"/>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Purpose  </w:t>
            </w:r>
            <w:r>
              <w:t>This working draft combines the supplied ATMOS 6040 probability, descriptive-statistics, sampling-distribution, inferential-statistics, and regression materials into one student-facing sequence. The original question wording is preserved where an assignment prompt was supplied; a short descriptive-statistics bridge activity is drafted from the supplied lecture slides because no separate Assignment 2 prompt was provided.</w:t>
            </w:r>
          </w:p>
        </w:tc>
      </w:tr>
    </w:tbl>
    <w:p>
      <w:pPr>
        <w:spacing w:after="20"/>
      </w:pPr>
    </w:p>
    <w:tbl>
      <w:tblPr>
        <w:tblStyle w:val="TableGrid"/>
        <w:tblW w:type="auto" w:w="0"/>
        <w:jc w:val="center"/>
        <w:tblLook w:firstColumn="1" w:firstRow="1" w:lastColumn="0" w:lastRow="0" w:noHBand="0" w:noVBand="1" w:val="04A0"/>
      </w:tblPr>
      <w:tblGrid>
        <w:gridCol w:w="4968"/>
        <w:gridCol w:w="4968"/>
      </w:tblGrid>
      <w:tr>
        <w:tc>
          <w:tcPr>
            <w:tcW w:type="dxa" w:w="4968"/>
            <w:shd w:fill="D9E5F3"/>
            <w:tcMar>
              <w:top w:w="80" w:type="dxa"/>
              <w:start w:w="100" w:type="dxa"/>
              <w:bottom w:w="80" w:type="dxa"/>
              <w:end w:w="100" w:type="dxa"/>
            </w:tcMar>
            <w:vAlign w:val="center"/>
          </w:tcPr>
          <w:p>
            <w:r>
              <w:rPr>
                <w:b/>
              </w:rPr>
              <w:t>Course</w:t>
            </w:r>
          </w:p>
        </w:tc>
        <w:tc>
          <w:tcPr>
            <w:tcW w:type="dxa" w:w="4968"/>
            <w:tcMar>
              <w:top w:w="80" w:type="dxa"/>
              <w:start w:w="100" w:type="dxa"/>
              <w:bottom w:w="80" w:type="dxa"/>
              <w:end w:w="100" w:type="dxa"/>
            </w:tcMar>
            <w:vAlign w:val="center"/>
          </w:tcPr>
          <w:p>
            <w:r>
              <w:t>ATMOS 6040 Environmental Statistics</w:t>
            </w:r>
          </w:p>
        </w:tc>
      </w:tr>
      <w:tr>
        <w:tc>
          <w:tcPr>
            <w:tcW w:type="dxa" w:w="4968"/>
            <w:shd w:fill="D9E5F3"/>
            <w:tcMar>
              <w:top w:w="80" w:type="dxa"/>
              <w:start w:w="100" w:type="dxa"/>
              <w:bottom w:w="80" w:type="dxa"/>
              <w:end w:w="100" w:type="dxa"/>
            </w:tcMar>
            <w:vAlign w:val="center"/>
          </w:tcPr>
          <w:p>
            <w:r>
              <w:rPr>
                <w:b/>
              </w:rPr>
              <w:t>Primary software</w:t>
            </w:r>
          </w:p>
        </w:tc>
        <w:tc>
          <w:tcPr>
            <w:tcW w:type="dxa" w:w="4968"/>
            <w:tcMar>
              <w:top w:w="80" w:type="dxa"/>
              <w:start w:w="100" w:type="dxa"/>
              <w:bottom w:w="80" w:type="dxa"/>
              <w:end w:w="100" w:type="dxa"/>
            </w:tcMar>
            <w:vAlign w:val="center"/>
          </w:tcPr>
          <w:p>
            <w:r>
              <w:t>MATLAB</w:t>
            </w:r>
          </w:p>
        </w:tc>
      </w:tr>
      <w:tr>
        <w:tc>
          <w:tcPr>
            <w:tcW w:type="dxa" w:w="4968"/>
            <w:shd w:fill="D9E5F3"/>
            <w:tcMar>
              <w:top w:w="80" w:type="dxa"/>
              <w:start w:w="100" w:type="dxa"/>
              <w:bottom w:w="80" w:type="dxa"/>
              <w:end w:w="100" w:type="dxa"/>
            </w:tcMar>
            <w:vAlign w:val="center"/>
          </w:tcPr>
          <w:p>
            <w:r>
              <w:rPr>
                <w:b/>
              </w:rPr>
              <w:t>Data / files</w:t>
            </w:r>
          </w:p>
        </w:tc>
        <w:tc>
          <w:tcPr>
            <w:tcW w:type="dxa" w:w="4968"/>
            <w:tcMar>
              <w:top w:w="80" w:type="dxa"/>
              <w:start w:w="100" w:type="dxa"/>
              <w:bottom w:w="80" w:type="dxa"/>
              <w:end w:w="100" w:type="dxa"/>
            </w:tcMar>
            <w:vAlign w:val="center"/>
          </w:tcPr>
          <w:p>
            <w:r>
              <w:t>snotel.csv, fish.txt, perch.txt; xy.txt is referenced by Assignment 3 but was not among the supplied files</w:t>
            </w:r>
          </w:p>
        </w:tc>
      </w:tr>
      <w:tr>
        <w:tc>
          <w:tcPr>
            <w:tcW w:type="dxa" w:w="4968"/>
            <w:shd w:fill="D9E5F3"/>
            <w:tcMar>
              <w:top w:w="80" w:type="dxa"/>
              <w:start w:w="100" w:type="dxa"/>
              <w:bottom w:w="80" w:type="dxa"/>
              <w:end w:w="100" w:type="dxa"/>
            </w:tcMar>
            <w:vAlign w:val="center"/>
          </w:tcPr>
          <w:p>
            <w:r>
              <w:rPr>
                <w:b/>
              </w:rPr>
              <w:t>Suggested audience</w:t>
            </w:r>
          </w:p>
        </w:tc>
        <w:tc>
          <w:tcPr>
            <w:tcW w:type="dxa" w:w="4968"/>
            <w:tcMar>
              <w:top w:w="80" w:type="dxa"/>
              <w:start w:w="100" w:type="dxa"/>
              <w:bottom w:w="80" w:type="dxa"/>
              <w:end w:w="100" w:type="dxa"/>
            </w:tcMar>
            <w:vAlign w:val="center"/>
          </w:tcPr>
          <w:p>
            <w:r>
              <w:t>Upper-level undergraduate or graduate environmental science / atmospheric science</w:t>
            </w:r>
          </w:p>
        </w:tc>
      </w:tr>
      <w:tr>
        <w:tc>
          <w:tcPr>
            <w:tcW w:type="dxa" w:w="4968"/>
            <w:shd w:fill="D9E5F3"/>
            <w:tcMar>
              <w:top w:w="80" w:type="dxa"/>
              <w:start w:w="100" w:type="dxa"/>
              <w:bottom w:w="80" w:type="dxa"/>
              <w:end w:w="100" w:type="dxa"/>
            </w:tcMar>
            <w:vAlign w:val="center"/>
          </w:tcPr>
          <w:p>
            <w:r>
              <w:rPr>
                <w:b/>
              </w:rPr>
              <w:t>Overall arc</w:t>
            </w:r>
          </w:p>
        </w:tc>
        <w:tc>
          <w:tcPr>
            <w:tcW w:type="dxa" w:w="4968"/>
            <w:tcMar>
              <w:top w:w="80" w:type="dxa"/>
              <w:start w:w="100" w:type="dxa"/>
              <w:bottom w:w="80" w:type="dxa"/>
              <w:end w:w="100" w:type="dxa"/>
            </w:tcMar>
            <w:vAlign w:val="center"/>
          </w:tcPr>
          <w:p>
            <w:r>
              <w:t>Probability -&gt; descriptive statistics -&gt; sampling distributions -&gt; inference -&gt; regression</w:t>
            </w:r>
          </w:p>
        </w:tc>
      </w:tr>
    </w:tbl>
    <w:p>
      <w:pPr>
        <w:spacing w:after="40"/>
      </w:pPr>
    </w:p>
    <w:p>
      <w:r>
        <w:br w:type="page"/>
      </w:r>
    </w:p>
    <w:p>
      <w:pPr>
        <w:pStyle w:val="Heading1"/>
      </w:pPr>
      <w:r>
        <w:t>Activity sequence</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shd w:fill="17365D"/>
          </w:tcPr>
          <w:p>
            <w:r>
              <w:rPr>
                <w:b/>
                <w:color w:val="FFFFFF"/>
              </w:rPr>
              <w:t>Module</w:t>
            </w:r>
          </w:p>
        </w:tc>
        <w:tc>
          <w:tcPr>
            <w:tcW w:type="dxa" w:w="2484"/>
            <w:shd w:fill="17365D"/>
          </w:tcPr>
          <w:p>
            <w:r>
              <w:rPr>
                <w:b/>
                <w:color w:val="FFFFFF"/>
              </w:rPr>
              <w:t>Focus</w:t>
            </w:r>
          </w:p>
        </w:tc>
        <w:tc>
          <w:tcPr>
            <w:tcW w:type="dxa" w:w="2484"/>
            <w:shd w:fill="17365D"/>
          </w:tcPr>
          <w:p>
            <w:r>
              <w:rPr>
                <w:b/>
                <w:color w:val="FFFFFF"/>
              </w:rPr>
              <w:t>Primary data</w:t>
            </w:r>
          </w:p>
        </w:tc>
        <w:tc>
          <w:tcPr>
            <w:tcW w:type="dxa" w:w="2484"/>
            <w:shd w:fill="17365D"/>
          </w:tcPr>
          <w:p>
            <w:r>
              <w:rPr>
                <w:b/>
                <w:color w:val="FFFFFF"/>
              </w:rPr>
              <w:t>Key MATLAB work</w:t>
            </w:r>
          </w:p>
        </w:tc>
      </w:tr>
      <w:tr>
        <w:tc>
          <w:tcPr>
            <w:tcW w:type="dxa" w:w="2484"/>
            <w:tcMar>
              <w:top w:w="80" w:type="dxa"/>
              <w:start w:w="100" w:type="dxa"/>
              <w:bottom w:w="80" w:type="dxa"/>
              <w:end w:w="100" w:type="dxa"/>
            </w:tcMar>
          </w:tcPr>
          <w:p>
            <w:r>
              <w:t>1</w:t>
            </w:r>
          </w:p>
        </w:tc>
        <w:tc>
          <w:tcPr>
            <w:tcW w:type="dxa" w:w="2484"/>
            <w:tcMar>
              <w:top w:w="80" w:type="dxa"/>
              <w:start w:w="100" w:type="dxa"/>
              <w:bottom w:w="80" w:type="dxa"/>
              <w:end w:w="100" w:type="dxa"/>
            </w:tcMar>
          </w:tcPr>
          <w:p>
            <w:r>
              <w:t>Probability of precipitation events</w:t>
            </w:r>
          </w:p>
        </w:tc>
        <w:tc>
          <w:tcPr>
            <w:tcW w:type="dxa" w:w="2484"/>
            <w:tcMar>
              <w:top w:w="80" w:type="dxa"/>
              <w:start w:w="100" w:type="dxa"/>
              <w:bottom w:w="80" w:type="dxa"/>
              <w:end w:w="100" w:type="dxa"/>
            </w:tcMar>
          </w:tcPr>
          <w:p>
            <w:r>
              <w:t>snotel.csv</w:t>
            </w:r>
          </w:p>
        </w:tc>
        <w:tc>
          <w:tcPr>
            <w:tcW w:type="dxa" w:w="2484"/>
            <w:tcMar>
              <w:top w:w="80" w:type="dxa"/>
              <w:start w:w="100" w:type="dxa"/>
              <w:bottom w:w="80" w:type="dxa"/>
              <w:end w:w="100" w:type="dxa"/>
            </w:tcMar>
          </w:tcPr>
          <w:p>
            <w:r>
              <w:t>logical indexing, event counts, unions/intersections, complements</w:t>
            </w:r>
          </w:p>
        </w:tc>
      </w:tr>
      <w:tr>
        <w:tc>
          <w:tcPr>
            <w:tcW w:type="dxa" w:w="2484"/>
            <w:tcMar>
              <w:top w:w="80" w:type="dxa"/>
              <w:start w:w="100" w:type="dxa"/>
              <w:bottom w:w="80" w:type="dxa"/>
              <w:end w:w="100" w:type="dxa"/>
            </w:tcMar>
          </w:tcPr>
          <w:p>
            <w:r>
              <w:t>2</w:t>
            </w:r>
          </w:p>
        </w:tc>
        <w:tc>
          <w:tcPr>
            <w:tcW w:type="dxa" w:w="2484"/>
            <w:tcMar>
              <w:top w:w="80" w:type="dxa"/>
              <w:start w:w="100" w:type="dxa"/>
              <w:bottom w:w="80" w:type="dxa"/>
              <w:end w:w="100" w:type="dxa"/>
            </w:tcMar>
          </w:tcPr>
          <w:p>
            <w:r>
              <w:t>Descriptive statistics practice</w:t>
            </w:r>
          </w:p>
        </w:tc>
        <w:tc>
          <w:tcPr>
            <w:tcW w:type="dxa" w:w="2484"/>
            <w:tcMar>
              <w:top w:w="80" w:type="dxa"/>
              <w:start w:w="100" w:type="dxa"/>
              <w:bottom w:w="80" w:type="dxa"/>
              <w:end w:w="100" w:type="dxa"/>
            </w:tcMar>
          </w:tcPr>
          <w:p>
            <w:r>
              <w:t>perch.txt</w:t>
            </w:r>
          </w:p>
        </w:tc>
        <w:tc>
          <w:tcPr>
            <w:tcW w:type="dxa" w:w="2484"/>
            <w:tcMar>
              <w:top w:w="80" w:type="dxa"/>
              <w:start w:w="100" w:type="dxa"/>
              <w:bottom w:w="80" w:type="dxa"/>
              <w:end w:w="100" w:type="dxa"/>
            </w:tcMar>
          </w:tcPr>
          <w:p>
            <w:r>
              <w:t>quantiles, mean/median, spread, skewness, covariance/correlation, plots</w:t>
            </w:r>
          </w:p>
        </w:tc>
      </w:tr>
      <w:tr>
        <w:tc>
          <w:tcPr>
            <w:tcW w:type="dxa" w:w="2484"/>
            <w:tcMar>
              <w:top w:w="80" w:type="dxa"/>
              <w:start w:w="100" w:type="dxa"/>
              <w:bottom w:w="80" w:type="dxa"/>
              <w:end w:w="100" w:type="dxa"/>
            </w:tcMar>
          </w:tcPr>
          <w:p>
            <w:r>
              <w:t>3</w:t>
            </w:r>
          </w:p>
        </w:tc>
        <w:tc>
          <w:tcPr>
            <w:tcW w:type="dxa" w:w="2484"/>
            <w:tcMar>
              <w:top w:w="80" w:type="dxa"/>
              <w:start w:w="100" w:type="dxa"/>
              <w:bottom w:w="80" w:type="dxa"/>
              <w:end w:w="100" w:type="dxa"/>
            </w:tcMar>
          </w:tcPr>
          <w:p>
            <w:r>
              <w:t>Sampling distribution of the mean</w:t>
            </w:r>
          </w:p>
        </w:tc>
        <w:tc>
          <w:tcPr>
            <w:tcW w:type="dxa" w:w="2484"/>
            <w:tcMar>
              <w:top w:w="80" w:type="dxa"/>
              <w:start w:w="100" w:type="dxa"/>
              <w:bottom w:w="80" w:type="dxa"/>
              <w:end w:w="100" w:type="dxa"/>
            </w:tcMar>
          </w:tcPr>
          <w:p>
            <w:r>
              <w:t>synthetic population</w:t>
            </w:r>
          </w:p>
        </w:tc>
        <w:tc>
          <w:tcPr>
            <w:tcW w:type="dxa" w:w="2484"/>
            <w:tcMar>
              <w:top w:w="80" w:type="dxa"/>
              <w:start w:w="100" w:type="dxa"/>
              <w:bottom w:w="80" w:type="dxa"/>
              <w:end w:w="100" w:type="dxa"/>
            </w:tcMar>
          </w:tcPr>
          <w:p>
            <w:r>
              <w:t>simulation, repeated sampling, variance vs. sample size</w:t>
            </w:r>
          </w:p>
        </w:tc>
      </w:tr>
      <w:tr>
        <w:tc>
          <w:tcPr>
            <w:tcW w:type="dxa" w:w="2484"/>
            <w:tcMar>
              <w:top w:w="80" w:type="dxa"/>
              <w:start w:w="100" w:type="dxa"/>
              <w:bottom w:w="80" w:type="dxa"/>
              <w:end w:w="100" w:type="dxa"/>
            </w:tcMar>
          </w:tcPr>
          <w:p>
            <w:r>
              <w:t>4</w:t>
            </w:r>
          </w:p>
        </w:tc>
        <w:tc>
          <w:tcPr>
            <w:tcW w:type="dxa" w:w="2484"/>
            <w:tcMar>
              <w:top w:w="80" w:type="dxa"/>
              <w:start w:w="100" w:type="dxa"/>
              <w:bottom w:w="80" w:type="dxa"/>
              <w:end w:w="100" w:type="dxa"/>
            </w:tcMar>
          </w:tcPr>
          <w:p>
            <w:r>
              <w:t>Inferential statistics</w:t>
            </w:r>
          </w:p>
        </w:tc>
        <w:tc>
          <w:tcPr>
            <w:tcW w:type="dxa" w:w="2484"/>
            <w:tcMar>
              <w:top w:w="80" w:type="dxa"/>
              <w:start w:w="100" w:type="dxa"/>
              <w:bottom w:w="80" w:type="dxa"/>
              <w:end w:w="100" w:type="dxa"/>
            </w:tcMar>
          </w:tcPr>
          <w:p>
            <w:r>
              <w:t>xy.txt (referenced)</w:t>
            </w:r>
          </w:p>
        </w:tc>
        <w:tc>
          <w:tcPr>
            <w:tcW w:type="dxa" w:w="2484"/>
            <w:tcMar>
              <w:top w:w="80" w:type="dxa"/>
              <w:start w:w="100" w:type="dxa"/>
              <w:bottom w:w="80" w:type="dxa"/>
              <w:end w:w="100" w:type="dxa"/>
            </w:tcMar>
          </w:tcPr>
          <w:p>
            <w:r>
              <w:t>t statistics, critical values, p values, dependence effects</w:t>
            </w:r>
          </w:p>
        </w:tc>
      </w:tr>
      <w:tr>
        <w:tc>
          <w:tcPr>
            <w:tcW w:type="dxa" w:w="2484"/>
            <w:tcMar>
              <w:top w:w="80" w:type="dxa"/>
              <w:start w:w="100" w:type="dxa"/>
              <w:bottom w:w="80" w:type="dxa"/>
              <w:end w:w="100" w:type="dxa"/>
            </w:tcMar>
          </w:tcPr>
          <w:p>
            <w:r>
              <w:t>5</w:t>
            </w:r>
          </w:p>
        </w:tc>
        <w:tc>
          <w:tcPr>
            <w:tcW w:type="dxa" w:w="2484"/>
            <w:tcMar>
              <w:top w:w="80" w:type="dxa"/>
              <w:start w:w="100" w:type="dxa"/>
              <w:bottom w:w="80" w:type="dxa"/>
              <w:end w:w="100" w:type="dxa"/>
            </w:tcMar>
          </w:tcPr>
          <w:p>
            <w:r>
              <w:t>Regression and resampling</w:t>
            </w:r>
          </w:p>
        </w:tc>
        <w:tc>
          <w:tcPr>
            <w:tcW w:type="dxa" w:w="2484"/>
            <w:tcMar>
              <w:top w:w="80" w:type="dxa"/>
              <w:start w:w="100" w:type="dxa"/>
              <w:bottom w:w="80" w:type="dxa"/>
              <w:end w:w="100" w:type="dxa"/>
            </w:tcMar>
          </w:tcPr>
          <w:p>
            <w:r>
              <w:t>fish.txt</w:t>
            </w:r>
          </w:p>
        </w:tc>
        <w:tc>
          <w:tcPr>
            <w:tcW w:type="dxa" w:w="2484"/>
            <w:tcMar>
              <w:top w:w="80" w:type="dxa"/>
              <w:start w:w="100" w:type="dxa"/>
              <w:bottom w:w="80" w:type="dxa"/>
              <w:end w:w="100" w:type="dxa"/>
            </w:tcMar>
          </w:tcPr>
          <w:p>
            <w:r>
              <w:t>least squares, matrix regression, t tests, confidence intervals, bootstrap, permutation</w:t>
            </w:r>
          </w:p>
        </w:tc>
      </w:tr>
    </w:tbl>
    <w:p>
      <w:pPr>
        <w:pStyle w:val="Heading1"/>
      </w:pPr>
      <w:r>
        <w:t>Module 1. Probability of Precipitation Events</w:t>
      </w:r>
    </w:p>
    <w:p>
      <w:pPr>
        <w:pStyle w:val="Subtitle2"/>
      </w:pPr>
      <w:r>
        <w:t>Source assignment: ATMOS 6040 Assignment 1 – Probability</w:t>
      </w:r>
    </w:p>
    <w:tbl>
      <w:tblPr>
        <w:tblW w:type="auto" w:w="0"/>
        <w:jc w:val="center"/>
        <w:tblLayout w:type="autofit"/>
        <w:tblLook w:firstColumn="1" w:firstRow="1" w:lastColumn="0" w:lastRow="0" w:noHBand="0" w:noVBand="1" w:val="04A0"/>
      </w:tblPr>
      <w:tblGrid>
        <w:gridCol w:w="9936"/>
      </w:tblGrid>
      <w:tr>
        <w:tc>
          <w:tcPr>
            <w:tcW w:type="dxa" w:w="9936"/>
            <w:shd w:fill="F5F8FC"/>
            <w:tcMar>
              <w:top w:w="120" w:type="dxa"/>
              <w:start w:w="160" w:type="dxa"/>
              <w:bottom w:w="120" w:type="dxa"/>
              <w:end w:w="160" w:type="dxa"/>
            </w:tcMar>
          </w:tcPr>
          <w:p>
            <w:r>
              <w:rPr>
                <w:b/>
                <w:color w:val="17365D"/>
              </w:rPr>
              <w:t xml:space="preserve">Data context  </w:t>
            </w:r>
            <w:r>
              <w:t>The SNOTEL data contain year, month, day, and daily precipitation at Brighton, Ben Lomand Peak, and Snowbird. Precipitation is measured in millimeters and includes liquid precipitation plus the liquid-equivalent depth of frozen precipitation.</w:t>
            </w:r>
          </w:p>
        </w:tc>
      </w:tr>
    </w:tbl>
    <w:p>
      <w:pPr>
        <w:spacing w:after="20"/>
      </w:pPr>
    </w:p>
    <w:p>
      <w:pPr>
        <w:pStyle w:val="Heading2"/>
      </w:pPr>
      <w:r>
        <w:t>Learning focus</w:t>
      </w:r>
    </w:p>
    <w:p>
      <w:pPr>
        <w:pStyle w:val="ListBullet"/>
        <w:spacing w:after="60"/>
        <w:ind w:left="259"/>
      </w:pPr>
      <w:r>
        <w:t>Use the additive and multiplicative laws of probability and DeMorgan’s laws to compute equivalent event probabilities.</w:t>
      </w:r>
    </w:p>
    <w:p>
      <w:pPr>
        <w:pStyle w:val="ListBullet"/>
        <w:spacing w:after="60"/>
        <w:ind w:left="259"/>
      </w:pPr>
      <w:r>
        <w:t>Work with unions, intersections, complements, and conditional probabilities using a real environmental dataset.</w:t>
      </w:r>
    </w:p>
    <w:p>
      <w:pPr>
        <w:pStyle w:val="ListBullet"/>
        <w:spacing w:after="60"/>
        <w:ind w:left="259"/>
      </w:pPr>
      <w:r>
        <w:t>Interpret compound events in terms of observable precipitation conditions.</w:t>
      </w:r>
    </w:p>
    <w:p>
      <w:pPr>
        <w:pStyle w:val="Heading2"/>
      </w:pPr>
      <w:r>
        <w:t>Student tasks</w:t>
      </w:r>
    </w:p>
    <w:p>
      <w:pPr>
        <w:spacing w:after="60"/>
      </w:pPr>
      <w:r>
        <w:rPr>
          <w:b/>
          <w:color w:val="2F5597"/>
        </w:rPr>
        <w:t xml:space="preserve">1. </w:t>
      </w:r>
      <w:r>
        <w:t>Consider the two probabilities Pr{R ∪ L} and Pr{R ∩ L}.</w:t>
      </w:r>
    </w:p>
    <w:p>
      <w:pPr>
        <w:spacing w:after="60"/>
        <w:ind w:left="317" w:hanging="259"/>
      </w:pPr>
      <w:r>
        <w:rPr>
          <w:b/>
        </w:rPr>
        <w:t xml:space="preserve">(a) </w:t>
      </w:r>
      <w:r>
        <w:t>For each probability, calculate it first using either the Additive Law of Probability or the Multiplicative Law of Probability, and then calculate it (admittedly less conveniently) using one of DeMorgan’s Laws.</w:t>
      </w:r>
    </w:p>
    <w:p>
      <w:pPr>
        <w:spacing w:after="60"/>
        <w:ind w:left="317" w:hanging="259"/>
      </w:pPr>
      <w:r>
        <w:rPr>
          <w:b/>
        </w:rPr>
        <w:t xml:space="preserve">(b) </w:t>
      </w:r>
      <w:r>
        <w:t>Calculate Pr{(R ∪ L) − (R ∩ L)}. What precipitation conditions does this expression quantify?</w:t>
      </w:r>
    </w:p>
    <w:p>
      <w:pPr>
        <w:spacing w:after="60"/>
      </w:pPr>
      <w:r>
        <w:rPr>
          <w:b/>
          <w:color w:val="2F5597"/>
        </w:rPr>
        <w:t xml:space="preserve">2. </w:t>
      </w:r>
      <w:r>
        <w:t>Consider the compound event E1 = {(Rc ∩ Lc) ∪ S}.</w:t>
      </w:r>
    </w:p>
    <w:p>
      <w:pPr>
        <w:spacing w:after="60"/>
        <w:ind w:left="317" w:hanging="259"/>
      </w:pPr>
      <w:r>
        <w:rPr>
          <w:b/>
        </w:rPr>
        <w:t xml:space="preserve">(a) </w:t>
      </w:r>
      <w:r>
        <w:t>Calculate Pr{E1}.</w:t>
      </w:r>
    </w:p>
    <w:p>
      <w:pPr>
        <w:spacing w:after="60"/>
        <w:ind w:left="317" w:hanging="259"/>
      </w:pPr>
      <w:r>
        <w:rPr>
          <w:b/>
        </w:rPr>
        <w:t xml:space="preserve">(b) </w:t>
      </w:r>
      <w:r>
        <w:t>List all conditions for which E1 occurred and all conditions for which E1 did not occur. Use 1 for precipitation and 0 for no precipitation, with sites ordered [Brighton, Ben Lomand, Snowbird].</w:t>
      </w:r>
    </w:p>
    <w:p>
      <w:pPr>
        <w:spacing w:after="60"/>
      </w:pPr>
      <w:r>
        <w:rPr>
          <w:b/>
          <w:color w:val="2F5597"/>
        </w:rPr>
        <w:t xml:space="preserve">3. </w:t>
      </w:r>
      <w:r>
        <w:t>Consider the conditional probabilities Pr{R|L} and Pr{L|R}.</w:t>
      </w:r>
    </w:p>
    <w:p>
      <w:pPr>
        <w:spacing w:after="60"/>
        <w:ind w:left="317" w:hanging="259"/>
      </w:pPr>
      <w:r>
        <w:rPr>
          <w:b/>
        </w:rPr>
        <w:t xml:space="preserve">(a) </w:t>
      </w:r>
      <w:r>
        <w:t>Which conditional probability is larger?</w:t>
      </w:r>
    </w:p>
    <w:p>
      <w:pPr>
        <w:spacing w:after="60"/>
        <w:ind w:left="317" w:hanging="259"/>
      </w:pPr>
      <w:r>
        <w:rPr>
          <w:b/>
        </w:rPr>
        <w:t xml:space="preserve">(b) </w:t>
      </w:r>
      <w:r>
        <w:t>Explain what the comparison indicates about how reliably precipitation at one site indicates precipitation at both sites, and why the result makes physical sense.</w:t>
      </w:r>
    </w:p>
    <w:p>
      <w:pPr>
        <w:spacing w:after="60"/>
      </w:pPr>
      <w:r>
        <w:rPr>
          <w:b/>
          <w:color w:val="2F5597"/>
        </w:rPr>
        <w:t xml:space="preserve">4. </w:t>
      </w:r>
      <w:r>
        <w:t>Consider E2 = {R ∪ L ∪ S}.</w:t>
      </w:r>
    </w:p>
    <w:p>
      <w:pPr>
        <w:spacing w:after="60"/>
        <w:ind w:left="317" w:hanging="259"/>
      </w:pPr>
      <w:r>
        <w:rPr>
          <w:b/>
        </w:rPr>
        <w:t xml:space="preserve">(a) </w:t>
      </w:r>
      <w:r>
        <w:t>Calculate Pr{E2} using the Additive Law of Probability.</w:t>
      </w:r>
    </w:p>
    <w:p>
      <w:pPr>
        <w:spacing w:after="60"/>
        <w:ind w:left="317" w:hanging="259"/>
      </w:pPr>
      <w:r>
        <w:rPr>
          <w:b/>
        </w:rPr>
        <w:t xml:space="preserve">(b) </w:t>
      </w:r>
      <w:r>
        <w:t>If R were independent of both L and S, the additive-law expression could be written Pr{E2} = Pr{R} α + Pr{L ∪ S} + Pr{R ∩ L ∩ S}. What expression does α represent?</w:t>
      </w:r>
    </w:p>
    <w:p>
      <w:pPr>
        <w:spacing w:after="60"/>
      </w:pPr>
      <w:r>
        <w:rPr>
          <w:b/>
          <w:color w:val="2F5597"/>
        </w:rPr>
        <w:t xml:space="preserve">5. </w:t>
      </w:r>
      <w:r>
        <w:t>Calculate Pr{S} using the Law of Total Probability with I = 4 and E4 = {Rc ∩ Lc}, using Pr{S} = Σ Pr{S ∩ Ei}.</w:t>
      </w:r>
    </w:p>
    <w:p>
      <w:pPr>
        <w:spacing w:after="60"/>
      </w:pPr>
      <w:r>
        <w:rPr>
          <w:b/>
          <w:color w:val="2F5597"/>
        </w:rPr>
        <w:t xml:space="preserve">6. </w:t>
      </w:r>
      <w:r>
        <w:t>Returning to the Bayes’ Theorem tornado example from the notes, consider f = Pr{B|A} as a function of Pr{A|B}, Pr{A|Bc}, and Pr{B}.</w:t>
      </w:r>
    </w:p>
    <w:p>
      <w:pPr>
        <w:spacing w:after="60"/>
        <w:ind w:left="317" w:hanging="259"/>
      </w:pPr>
      <w:r>
        <w:rPr>
          <w:b/>
        </w:rPr>
        <w:t xml:space="preserve">(a) </w:t>
      </w:r>
      <w:r>
        <w:t>By how much can f increase when Pr{A|B} is increased? Explain why.</w:t>
      </w:r>
    </w:p>
    <w:p>
      <w:pPr>
        <w:spacing w:after="60"/>
        <w:ind w:left="317" w:hanging="259"/>
      </w:pPr>
      <w:r>
        <w:rPr>
          <w:b/>
        </w:rPr>
        <w:t xml:space="preserve">(b) </w:t>
      </w:r>
      <w:r>
        <w:t>What values of Pr{A|Bc} and Pr{B} would yield f = 1? Explain why.</w:t>
      </w:r>
    </w:p>
    <w:p>
      <w:pPr>
        <w:spacing w:after="60"/>
      </w:pPr>
      <w:r>
        <w:rPr>
          <w:b/>
          <w:color w:val="2F5597"/>
        </w:rPr>
        <w:t xml:space="preserve">7. </w:t>
      </w:r>
      <w:r>
        <w:t>State a scientifically interesting observation based on a dataset of your choice using the probability concepts covered in this module.</w:t>
      </w:r>
    </w:p>
    <w:tbl>
      <w:tblPr>
        <w:tblW w:type="auto" w:w="0"/>
        <w:jc w:val="center"/>
        <w:tblLook w:firstColumn="1" w:firstRow="1" w:lastColumn="0" w:lastRow="0" w:noHBand="0" w:noVBand="1" w:val="04A0"/>
      </w:tblPr>
      <w:tblGrid>
        <w:gridCol w:w="9936"/>
      </w:tblGrid>
      <w:tr>
        <w:tc>
          <w:tcPr>
            <w:tcW w:type="dxa" w:w="9936"/>
            <w:shd w:fill="F7F7F7"/>
            <w:tcMar>
              <w:top w:w="100" w:type="dxa"/>
              <w:start w:w="120" w:type="dxa"/>
              <w:bottom w:w="100" w:type="dxa"/>
              <w:end w:w="120" w:type="dxa"/>
            </w:tcMar>
          </w:tcPr>
          <w:p>
            <w:pPr>
              <w:pStyle w:val="CodeText"/>
            </w:pPr>
            <w:r>
              <w:t>% Suggested analysis skeleton</w:t>
            </w:r>
          </w:p>
          <w:p>
            <w:pPr>
              <w:pStyle w:val="CodeText"/>
            </w:pPr>
            <w:r>
              <w:t>D = readmatrix("snotel.csv");</w:t>
            </w:r>
          </w:p>
          <w:p>
            <w:pPr>
              <w:pStyle w:val="CodeText"/>
            </w:pPr>
            <w:r>
              <w:t>R = D(:,4) &gt; 0;</w:t>
            </w:r>
          </w:p>
          <w:p>
            <w:pPr>
              <w:pStyle w:val="CodeText"/>
            </w:pPr>
            <w:r>
              <w:t>L = D(:,5) &gt; 0;</w:t>
            </w:r>
          </w:p>
          <w:p>
            <w:pPr>
              <w:pStyle w:val="CodeText"/>
            </w:pPr>
            <w:r>
              <w:t>S = D(:,6) &gt; 0;</w:t>
            </w:r>
          </w:p>
          <w:p>
            <w:pPr>
              <w:pStyle w:val="CodeText"/>
            </w:pPr>
            <w:r>
              <w:t>% Build counts/probabilities from logical expressions.</w:t>
            </w:r>
          </w:p>
        </w:tc>
      </w:tr>
    </w:tbl>
    <w:p>
      <w:pPr>
        <w:spacing w:after="20"/>
      </w:pPr>
    </w:p>
    <w:tbl>
      <w:tblPr>
        <w:tblW w:type="auto" w:w="0"/>
        <w:jc w:val="center"/>
        <w:tblLayout w:type="autofit"/>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Expected evidence  </w:t>
            </w:r>
            <w:r>
              <w:t>Submit the written probability calculations together with MATLAB code that reproduces the event counts and probabilities.</w:t>
            </w:r>
          </w:p>
        </w:tc>
      </w:tr>
    </w:tbl>
    <w:p>
      <w:pPr>
        <w:spacing w:after="20"/>
      </w:pPr>
    </w:p>
    <w:p>
      <w:pPr>
        <w:pStyle w:val="Heading1"/>
        <w:pageBreakBefore/>
      </w:pPr>
      <w:r>
        <w:t>Module 2. Descriptive Statistics and Data Exploration</w:t>
      </w:r>
    </w:p>
    <w:p>
      <w:pPr>
        <w:pStyle w:val="Subtitle2"/>
      </w:pPr>
      <w:r>
        <w:t>Bridge activity drafted from the supplied Chapter 3 lecture materials</w:t>
      </w:r>
    </w:p>
    <w:tbl>
      <w:tblPr>
        <w:tblW w:type="auto" w:w="0"/>
        <w:jc w:val="center"/>
        <w:tblLayout w:type="autofit"/>
        <w:tblLook w:firstColumn="1" w:firstRow="1" w:lastColumn="0" w:lastRow="0" w:noHBand="0" w:noVBand="1" w:val="04A0"/>
      </w:tblPr>
      <w:tblGrid>
        <w:gridCol w:w="9936"/>
      </w:tblGrid>
      <w:tr>
        <w:tc>
          <w:tcPr>
            <w:tcW w:type="dxa" w:w="9936"/>
            <w:shd w:fill="F5F8FC"/>
            <w:tcMar>
              <w:top w:w="120" w:type="dxa"/>
              <w:start w:w="160" w:type="dxa"/>
              <w:bottom w:w="120" w:type="dxa"/>
              <w:end w:w="160" w:type="dxa"/>
            </w:tcMar>
          </w:tcPr>
          <w:p>
            <w:r>
              <w:rPr>
                <w:b/>
                <w:color w:val="17365D"/>
              </w:rPr>
              <w:t xml:space="preserve">Why this module is here  </w:t>
            </w:r>
            <w:r>
              <w:t>The supplied files include Chapter 3 descriptive-statistics teaching slides and the perch.txt dataset, but no separate Assignment 2 prompt. This module turns those materials into a compact practice activity that bridges probability and inferential statistics.</w:t>
            </w:r>
          </w:p>
        </w:tc>
      </w:tr>
    </w:tbl>
    <w:p>
      <w:pPr>
        <w:spacing w:after="20"/>
      </w:pPr>
    </w:p>
    <w:p>
      <w:pPr>
        <w:pStyle w:val="Heading2"/>
      </w:pPr>
      <w:r>
        <w:t>Learning focus</w:t>
      </w:r>
    </w:p>
    <w:p>
      <w:pPr>
        <w:pStyle w:val="ListBullet"/>
        <w:spacing w:after="60"/>
        <w:ind w:left="259"/>
      </w:pPr>
      <w:r>
        <w:t>Describe location using mean, median, trimean, and a trimmed mean.</w:t>
      </w:r>
    </w:p>
    <w:p>
      <w:pPr>
        <w:pStyle w:val="ListBullet"/>
        <w:spacing w:after="60"/>
        <w:ind w:left="259"/>
      </w:pPr>
      <w:r>
        <w:t>Describe spread using the interquartile range and sample standard deviation.</w:t>
      </w:r>
    </w:p>
    <w:p>
      <w:pPr>
        <w:pStyle w:val="ListBullet"/>
        <w:spacing w:after="60"/>
        <w:ind w:left="259"/>
      </w:pPr>
      <w:r>
        <w:t>Use skewness, covariance, Pearson correlation, and rank correlation to characterize relationships and shape, while inspecting plots before interpreting numerical summaries.</w:t>
      </w:r>
    </w:p>
    <w:p>
      <w:pPr>
        <w:pStyle w:val="Heading2"/>
      </w:pPr>
      <w:r>
        <w:t>Student tasks: perch data</w:t>
      </w:r>
    </w:p>
    <w:p>
      <w:pPr>
        <w:spacing w:after="60"/>
      </w:pPr>
      <w:r>
        <w:rPr>
          <w:b/>
          <w:color w:val="2F5597"/>
        </w:rPr>
        <w:t xml:space="preserve">1. </w:t>
      </w:r>
      <w:r>
        <w:t>Load perch.txt and create a scatter plot with the first column on the x-axis and the second column on the y-axis. Describe the overall shape of the relationship and identify any unusual observations.</w:t>
      </w:r>
    </w:p>
    <w:p>
      <w:pPr>
        <w:spacing w:after="60"/>
      </w:pPr>
      <w:r>
        <w:rPr>
          <w:b/>
          <w:color w:val="2F5597"/>
        </w:rPr>
        <w:t xml:space="preserve">2. </w:t>
      </w:r>
      <w:r>
        <w:t>Calculate the median and mean for each variable. Explain whether the two measures of location tell the same story.</w:t>
      </w:r>
    </w:p>
    <w:p>
      <w:pPr>
        <w:spacing w:after="60"/>
      </w:pPr>
      <w:r>
        <w:rPr>
          <w:b/>
          <w:color w:val="2F5597"/>
        </w:rPr>
        <w:t xml:space="preserve">3. </w:t>
      </w:r>
      <w:r>
        <w:t>Calculate q0.25, q0.50, and q0.75 for each variable and use them to calculate the interquartile range. Compare the IQRs with the sample standard deviations.</w:t>
      </w:r>
    </w:p>
    <w:p>
      <w:pPr>
        <w:spacing w:after="60"/>
      </w:pPr>
      <w:r>
        <w:rPr>
          <w:b/>
          <w:color w:val="2F5597"/>
        </w:rPr>
        <w:t xml:space="preserve">4. </w:t>
      </w:r>
      <w:r>
        <w:t>Calculate the sample skewness coefficient for each variable. Use the histogram and skewness value together to describe whether either variable is left-skewed, approximately symmetric, or right-skewed.</w:t>
      </w:r>
    </w:p>
    <w:p>
      <w:pPr>
        <w:spacing w:after="60"/>
      </w:pPr>
      <w:r>
        <w:rPr>
          <w:b/>
          <w:color w:val="2F5597"/>
        </w:rPr>
        <w:t xml:space="preserve">5. </w:t>
      </w:r>
      <w:r>
        <w:t>Calculate covariance and Pearson correlation between the two variables. Explain what the sign and magnitude indicate about joint anomalies.</w:t>
      </w:r>
    </w:p>
    <w:p>
      <w:pPr>
        <w:spacing w:after="60"/>
      </w:pPr>
      <w:r>
        <w:rPr>
          <w:b/>
          <w:color w:val="2F5597"/>
        </w:rPr>
        <w:t xml:space="preserve">6. </w:t>
      </w:r>
      <w:r>
        <w:t>Calculate Spearman rank correlation. Compare it with Pearson correlation and explain any difference you observe.</w:t>
      </w:r>
    </w:p>
    <w:p>
      <w:pPr>
        <w:spacing w:after="60"/>
      </w:pPr>
      <w:r>
        <w:rPr>
          <w:b/>
          <w:color w:val="2F5597"/>
        </w:rPr>
        <w:t xml:space="preserve">7. </w:t>
      </w:r>
      <w:r>
        <w:t>Create a short scientific statement that summarizes the most important descriptive feature of the perch dataset without implying causation from correlation alone.</w:t>
      </w:r>
    </w:p>
    <w:tbl>
      <w:tblPr>
        <w:tblW w:type="auto" w:w="0"/>
        <w:jc w:val="center"/>
        <w:tblLayout w:type="autofit"/>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Lecture anchor  </w:t>
            </w:r>
            <w:r>
              <w:t>The supplied Chapter 3 slides define the median as robust/resistant, the mean as non-resistant, IQR as robust/resistant, standard deviation as commonly used but non-resistant, and Pearson correlation as bounded between -1 and 1. The slides also emphasize inspecting the scatter plot because strong correlation does not imply causation.</w:t>
            </w:r>
          </w:p>
        </w:tc>
      </w:tr>
    </w:tbl>
    <w:p>
      <w:pPr>
        <w:spacing w:after="20"/>
      </w:pPr>
    </w:p>
    <w:p>
      <w:pPr>
        <w:pStyle w:val="Heading1"/>
        <w:pageBreakBefore/>
      </w:pPr>
      <w:r>
        <w:t>Module 3. Discovering the Sampling Distribution of the Mean</w:t>
      </w:r>
    </w:p>
    <w:p>
      <w:pPr>
        <w:pStyle w:val="Subtitle2"/>
      </w:pPr>
      <w:r>
        <w:t>Source activity: ATMOS 6040 Lab, 18 February 2021</w:t>
      </w:r>
    </w:p>
    <w:tbl>
      <w:tblPr>
        <w:tblW w:type="auto" w:w="0"/>
        <w:jc w:val="center"/>
        <w:tblLayout w:type="autofit"/>
        <w:tblLook w:firstColumn="1" w:firstRow="1" w:lastColumn="0" w:lastRow="0" w:noHBand="0" w:noVBand="1" w:val="04A0"/>
      </w:tblPr>
      <w:tblGrid>
        <w:gridCol w:w="9936"/>
      </w:tblGrid>
      <w:tr>
        <w:tc>
          <w:tcPr>
            <w:tcW w:type="dxa" w:w="9936"/>
            <w:shd w:fill="F5F8FC"/>
            <w:tcMar>
              <w:top w:w="120" w:type="dxa"/>
              <w:start w:w="160" w:type="dxa"/>
              <w:bottom w:w="120" w:type="dxa"/>
              <w:end w:w="160" w:type="dxa"/>
            </w:tcMar>
          </w:tcPr>
          <w:p>
            <w:r>
              <w:rPr>
                <w:b/>
                <w:color w:val="17365D"/>
              </w:rPr>
              <w:t xml:space="preserve">Core idea  </w:t>
            </w:r>
            <w:r>
              <w:t>Students empirically discover the sampling distribution of the sample mean and use repeated simulation to connect the observed sampling variance to the theoretical relationship Var[x̄] = σ² / n.</w:t>
            </w:r>
          </w:p>
        </w:tc>
      </w:tr>
    </w:tbl>
    <w:p>
      <w:pPr>
        <w:spacing w:after="20"/>
      </w:pPr>
    </w:p>
    <w:p>
      <w:pPr>
        <w:pStyle w:val="Heading2"/>
      </w:pPr>
      <w:r>
        <w:t>Lab sequence</w:t>
      </w:r>
    </w:p>
    <w:p>
      <w:pPr>
        <w:spacing w:after="60"/>
      </w:pPr>
      <w:r>
        <w:rPr>
          <w:b/>
          <w:color w:val="2F5597"/>
        </w:rPr>
        <w:t xml:space="preserve">1. </w:t>
      </w:r>
      <w:r>
        <w:t>Produce a synthetic population of n = 1 × 10^7 members using a random number generator.</w:t>
      </w:r>
    </w:p>
    <w:p>
      <w:pPr>
        <w:spacing w:after="60"/>
      </w:pPr>
      <w:r>
        <w:rPr>
          <w:b/>
          <w:color w:val="2F5597"/>
        </w:rPr>
        <w:t xml:space="preserve">2. </w:t>
      </w:r>
      <w:r>
        <w:t>Draw 1,000 random samples of size n = 10 from the population and calculate the sample mean of each. Store the means in a 1000 × 1 array.</w:t>
      </w:r>
    </w:p>
    <w:p>
      <w:pPr>
        <w:spacing w:after="60"/>
      </w:pPr>
      <w:r>
        <w:rPr>
          <w:b/>
          <w:color w:val="2F5597"/>
        </w:rPr>
        <w:t xml:space="preserve">3. </w:t>
      </w:r>
      <w:r>
        <w:t>Inspect the distribution of the sample-mean values. What do you observe?</w:t>
      </w:r>
    </w:p>
    <w:p>
      <w:pPr>
        <w:spacing w:after="60"/>
      </w:pPr>
      <w:r>
        <w:rPr>
          <w:b/>
          <w:color w:val="2F5597"/>
        </w:rPr>
        <w:t xml:space="preserve">4. </w:t>
      </w:r>
      <w:r>
        <w:t>Repeat the experiment to explore how the variance of x̄ depends on sample size n and population variance σ².</w:t>
      </w:r>
    </w:p>
    <w:p>
      <w:pPr>
        <w:pStyle w:val="Heading2"/>
      </w:pPr>
      <w:r>
        <w:t>Assignment extension</w:t>
      </w:r>
    </w:p>
    <w:p>
      <w:pPr>
        <w:spacing w:after="60"/>
      </w:pPr>
      <w:r>
        <w:rPr>
          <w:b/>
          <w:color w:val="2F5597"/>
        </w:rPr>
        <w:t xml:space="preserve">5. </w:t>
      </w:r>
      <w:r>
        <w:t>Write a script that empirically demonstrates that the sampling distribution of the sample mean is centered on the population mean with variance σ²/n. Build on the lab simulation and compare results over n = {5, 10, 20, 50, 100}.</w:t>
      </w:r>
    </w:p>
    <w:p>
      <w:pPr>
        <w:pStyle w:val="Heading2"/>
      </w:pPr>
      <w:r>
        <w:t>Suggested MATLAB workflow</w:t>
      </w:r>
    </w:p>
    <w:p>
      <w:pPr>
        <w:pStyle w:val="ListBullet"/>
        <w:spacing w:after="60"/>
        <w:ind w:left="259"/>
      </w:pPr>
      <w:r>
        <w:t>Generate a synthetic population once, then repeatedly sample from it.</w:t>
      </w:r>
    </w:p>
    <w:p>
      <w:pPr>
        <w:pStyle w:val="ListBullet"/>
        <w:spacing w:after="60"/>
        <w:ind w:left="259"/>
      </w:pPr>
      <w:r>
        <w:t>For each sample size, store many sample means rather than only one result.</w:t>
      </w:r>
    </w:p>
    <w:p>
      <w:pPr>
        <w:pStyle w:val="ListBullet"/>
        <w:spacing w:after="60"/>
        <w:ind w:left="259"/>
      </w:pPr>
      <w:r>
        <w:t>Plot the empirical sampling distribution and summarize its center and variance.</w:t>
      </w:r>
    </w:p>
    <w:p>
      <w:pPr>
        <w:pStyle w:val="ListBullet"/>
        <w:spacing w:after="60"/>
        <w:ind w:left="259"/>
      </w:pPr>
      <w:r>
        <w:t>Overlay or tabulate the theoretical variance σ²/n so students can compare theory and simulation.</w:t>
      </w:r>
    </w:p>
    <w:tbl>
      <w:tblPr>
        <w:tblW w:type="auto" w:w="0"/>
        <w:jc w:val="center"/>
        <w:tblLook w:firstColumn="1" w:firstRow="1" w:lastColumn="0" w:lastRow="0" w:noHBand="0" w:noVBand="1" w:val="04A0"/>
      </w:tblPr>
      <w:tblGrid>
        <w:gridCol w:w="9936"/>
      </w:tblGrid>
      <w:tr>
        <w:tc>
          <w:tcPr>
            <w:tcW w:type="dxa" w:w="9936"/>
            <w:shd w:fill="F7F7F7"/>
            <w:tcMar>
              <w:top w:w="100" w:type="dxa"/>
              <w:start w:w="120" w:type="dxa"/>
              <w:bottom w:w="100" w:type="dxa"/>
              <w:end w:w="120" w:type="dxa"/>
            </w:tcMar>
          </w:tcPr>
          <w:p>
            <w:pPr>
              <w:pStyle w:val="CodeText"/>
            </w:pPr>
            <w:r>
              <w:t>% Illustrative structure; students should complete the analysis.</w:t>
            </w:r>
          </w:p>
          <w:p>
            <w:pPr>
              <w:pStyle w:val="CodeText"/>
            </w:pPr>
            <w:r>
              <w:t>Npop = 1e7;</w:t>
            </w:r>
          </w:p>
          <w:p>
            <w:pPr>
              <w:pStyle w:val="CodeText"/>
            </w:pPr>
            <w:r>
              <w:t>population = randn(Npop,1);</w:t>
            </w:r>
          </w:p>
          <w:p>
            <w:pPr>
              <w:pStyle w:val="CodeText"/>
            </w:pPr>
            <w:r>
              <w:t>sampleSizes = [5 10 20 50 100];</w:t>
            </w:r>
          </w:p>
          <w:p>
            <w:pPr>
              <w:pStyle w:val="CodeText"/>
            </w:pPr>
            <w:r>
              <w:t>nRep = 1000;</w:t>
            </w:r>
          </w:p>
        </w:tc>
      </w:tr>
    </w:tbl>
    <w:p>
      <w:pPr>
        <w:spacing w:after="20"/>
      </w:pPr>
    </w:p>
    <w:p>
      <w:pPr>
        <w:pStyle w:val="Heading1"/>
        <w:pageBreakBefore/>
      </w:pPr>
      <w:r>
        <w:t>Module 4. Inferential Statistics and t Tests</w:t>
      </w:r>
    </w:p>
    <w:p>
      <w:pPr>
        <w:pStyle w:val="Subtitle2"/>
      </w:pPr>
      <w:r>
        <w:t>Source assignment: ATMOS 6040 Assignment 3 – Inferential Statistics</w:t>
      </w:r>
    </w:p>
    <w:tbl>
      <w:tblPr>
        <w:tblW w:type="auto" w:w="0"/>
        <w:jc w:val="center"/>
        <w:tblLayout w:type="autofit"/>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Coding constraint  </w:t>
            </w:r>
            <w:r>
              <w:t>The submitted code should calculate the requested t-test quantities without canned t-test functions such as ttest.m or ttest2.m. Using CDF and inverse-CDF functions for the t distribution is allowed. Students are encouraged to use canned tests privately as a verification check.</w:t>
            </w:r>
          </w:p>
        </w:tc>
      </w:tr>
    </w:tbl>
    <w:p>
      <w:pPr>
        <w:spacing w:after="20"/>
      </w:pPr>
    </w:p>
    <w:p>
      <w:pPr>
        <w:pStyle w:val="Heading2"/>
      </w:pPr>
      <w:r>
        <w:t>Part 1. Sampling distribution</w:t>
      </w:r>
    </w:p>
    <w:p>
      <w:pPr>
        <w:spacing w:after="60"/>
      </w:pPr>
      <w:r>
        <w:rPr>
          <w:b/>
          <w:color w:val="2F5597"/>
        </w:rPr>
        <w:t xml:space="preserve">1. </w:t>
      </w:r>
      <w:r>
        <w:t>Write a script to empirically demonstrate that the sampling distribution of the sample mean is centered on the population mean with variance Var[x̄] = σ²/n (equation 5.4). Build on the 18 February lab and illustrate how closely the empirical results match the theoretical relationship over n = {5, 10, 20, 50, 100}.</w:t>
      </w:r>
    </w:p>
    <w:p>
      <w:pPr>
        <w:pStyle w:val="Heading2"/>
      </w:pPr>
      <w:r>
        <w:t>Part 2. A series of t tests</w:t>
      </w:r>
    </w:p>
    <w:tbl>
      <w:tblPr>
        <w:tblW w:type="auto" w:w="0"/>
        <w:jc w:val="center"/>
        <w:tblLayout w:type="autofit"/>
        <w:tblLook w:firstColumn="1" w:firstRow="1" w:lastColumn="0" w:lastRow="0" w:noHBand="0" w:noVBand="1" w:val="04A0"/>
      </w:tblPr>
      <w:tblGrid>
        <w:gridCol w:w="9936"/>
      </w:tblGrid>
      <w:tr>
        <w:tc>
          <w:tcPr>
            <w:tcW w:type="dxa" w:w="9936"/>
            <w:shd w:fill="F5F8FC"/>
            <w:tcMar>
              <w:top w:w="120" w:type="dxa"/>
              <w:start w:w="160" w:type="dxa"/>
              <w:bottom w:w="120" w:type="dxa"/>
              <w:end w:w="160" w:type="dxa"/>
            </w:tcMar>
          </w:tcPr>
          <w:p>
            <w:r>
              <w:rPr>
                <w:b/>
                <w:color w:val="17365D"/>
              </w:rPr>
              <w:t xml:space="preserve">For each case  </w:t>
            </w:r>
            <w:r>
              <w:t>Use α = 0.05. Report the appropriate critical t value(s), indicate whether H0 is rejected, and provide the associated MATLAB calculations. Use the xy.txt data described in the assignment; this file was referenced in the supplied prompt but was not included in the uploaded materials.</w:t>
            </w:r>
          </w:p>
        </w:tc>
      </w:tr>
    </w:tbl>
    <w:p>
      <w:pPr>
        <w:spacing w:after="20"/>
      </w:pPr>
    </w:p>
    <w:p>
      <w:pPr>
        <w:spacing w:after="60"/>
      </w:pPr>
      <w:r>
        <w:rPr>
          <w:b/>
          <w:color w:val="2F5597"/>
        </w:rPr>
        <w:t xml:space="preserve">2a. </w:t>
      </w:r>
      <w:r>
        <w:t>Assume the elements of y are mutually independent. Test HA: μy &gt; 0 using H0: μy = 0.</w:t>
      </w:r>
    </w:p>
    <w:p>
      <w:pPr>
        <w:spacing w:after="60"/>
      </w:pPr>
      <w:r>
        <w:rPr>
          <w:b/>
          <w:color w:val="2F5597"/>
        </w:rPr>
        <w:t xml:space="preserve">2b. </w:t>
      </w:r>
      <w:r>
        <w:t>Make a copy of y and modify it so its first five elements are sorted in increasing order; denote this modified version by y*. Test HA: μy* &gt; 0 using H0: μy* = 0 and an effective degrees of freedom n′ &lt; 10 that accounts for autocorrelation present in y*.</w:t>
      </w:r>
    </w:p>
    <w:p>
      <w:pPr>
        <w:spacing w:after="60"/>
      </w:pPr>
      <w:r>
        <w:rPr>
          <w:b/>
          <w:color w:val="2F5597"/>
        </w:rPr>
        <w:t xml:space="preserve">2c. </w:t>
      </w:r>
      <w:r>
        <w:t>Assume the elements of y are mutually independent. Test HA: μy ≠ 0 using H0: μy = 0.</w:t>
      </w:r>
    </w:p>
    <w:p>
      <w:pPr>
        <w:spacing w:after="60"/>
      </w:pPr>
      <w:r>
        <w:rPr>
          <w:b/>
          <w:color w:val="2F5597"/>
        </w:rPr>
        <w:t xml:space="preserve">2d. </w:t>
      </w:r>
      <w:r>
        <w:t>Assume x and y are unpaired samples with mutually independent elements drawn from two populations whose variances are the same. Test HA: μx ≠ μy using H0: μx = μy.</w:t>
      </w:r>
    </w:p>
    <w:p>
      <w:pPr>
        <w:spacing w:after="60"/>
      </w:pPr>
      <w:r>
        <w:rPr>
          <w:b/>
          <w:color w:val="2F5597"/>
        </w:rPr>
        <w:t xml:space="preserve">2e. </w:t>
      </w:r>
      <w:r>
        <w:t>Assume x and y are paired samples with mutually independent elements. Test HA: μx ≠ μy using H0: μx = μy.</w:t>
      </w:r>
    </w:p>
    <w:p>
      <w:pPr>
        <w:pStyle w:val="Heading2"/>
      </w:pPr>
      <w:r>
        <w:t>Part 3. Interpretation</w:t>
      </w:r>
    </w:p>
    <w:p>
      <w:pPr>
        <w:spacing w:after="60"/>
      </w:pPr>
      <w:r>
        <w:rPr>
          <w:b/>
          <w:color w:val="2F5597"/>
        </w:rPr>
        <w:t xml:space="preserve">3. </w:t>
      </w:r>
      <w:r>
        <w:t>Review your results for 2a, 2b, and 2c. Explain similarities or differences between their t statistics and their critical t values. Then compare 2d with 2e and explain how the assumptions and data structure affect the test statistic and critical value.</w:t>
      </w:r>
    </w:p>
    <w:p>
      <w:pPr>
        <w:pStyle w:val="Heading1"/>
        <w:pageBreakBefore/>
      </w:pPr>
      <w:r>
        <w:t>Module 5. Regression, Confidence Intervals, Bootstrap, and Permutation</w:t>
      </w:r>
    </w:p>
    <w:p>
      <w:pPr>
        <w:pStyle w:val="Subtitle2"/>
      </w:pPr>
      <w:r>
        <w:t>Source assignment: ATMOS 6040 Assignment 4 – Regression</w:t>
      </w:r>
    </w:p>
    <w:tbl>
      <w:tblPr>
        <w:tblW w:type="auto" w:w="0"/>
        <w:jc w:val="center"/>
        <w:tblLayout w:type="autofit"/>
        <w:tblLook w:firstColumn="1" w:firstRow="1" w:lastColumn="0" w:lastRow="0" w:noHBand="0" w:noVBand="1" w:val="04A0"/>
      </w:tblPr>
      <w:tblGrid>
        <w:gridCol w:w="9936"/>
      </w:tblGrid>
      <w:tr>
        <w:tc>
          <w:tcPr>
            <w:tcW w:type="dxa" w:w="9936"/>
            <w:shd w:fill="F5F8FC"/>
            <w:tcMar>
              <w:top w:w="120" w:type="dxa"/>
              <w:start w:w="160" w:type="dxa"/>
              <w:bottom w:w="120" w:type="dxa"/>
              <w:end w:w="160" w:type="dxa"/>
            </w:tcMar>
          </w:tcPr>
          <w:p>
            <w:r>
              <w:rPr>
                <w:b/>
                <w:color w:val="17365D"/>
              </w:rPr>
              <w:t xml:space="preserve">Data context  </w:t>
            </w:r>
            <w:r>
              <w:t>Assignment 4 uses fish.txt. The supplied fish data include species labels and fish measurements. Bream are identified as species 1 and Perch as species 7 in the second column.</w:t>
            </w:r>
          </w:p>
        </w:tc>
      </w:tr>
    </w:tbl>
    <w:p>
      <w:pPr>
        <w:spacing w:after="20"/>
      </w:pPr>
    </w:p>
    <w:p>
      <w:pPr>
        <w:pStyle w:val="Heading2"/>
      </w:pPr>
      <w:r>
        <w:t>Part 1. Bream: simple linear regression</w:t>
      </w:r>
    </w:p>
    <w:p>
      <w:pPr>
        <w:spacing w:after="60"/>
      </w:pPr>
      <w:r>
        <w:rPr>
          <w:b/>
          <w:color w:val="2F5597"/>
        </w:rPr>
        <w:t xml:space="preserve">1. </w:t>
      </w:r>
      <w:r>
        <w:t>Restrict attention to Bream (species 1). Let x = Length1 and y = Height.</w:t>
      </w:r>
    </w:p>
    <w:p>
      <w:pPr>
        <w:spacing w:after="60"/>
        <w:ind w:left="317" w:hanging="259"/>
      </w:pPr>
      <w:r>
        <w:rPr>
          <w:b/>
        </w:rPr>
        <w:t xml:space="preserve">(a) </w:t>
      </w:r>
      <w:r>
        <w:t>Fit the least-squares linear regression model yi = b1xi + b0 + εi. When coding b1 and b0, use only elementary operations (+, −, ×, ÷) and a summation function.</w:t>
      </w:r>
    </w:p>
    <w:p>
      <w:pPr>
        <w:spacing w:after="60"/>
        <w:ind w:left="317" w:hanging="259"/>
      </w:pPr>
      <w:r>
        <w:rPr>
          <w:b/>
        </w:rPr>
        <w:t xml:space="preserve">(b) </w:t>
      </w:r>
      <w:r>
        <w:t>Test b1 for significance at α = 0.05 with a two-tail t test. Report the critical t values, sample t statistic, and associated p value using CDF and inverse-CDF functions for the t distribution.</w:t>
      </w:r>
    </w:p>
    <w:p>
      <w:pPr>
        <w:pStyle w:val="Heading2"/>
      </w:pPr>
      <w:r>
        <w:t>Part 2. Two-predictor matrix formulation</w:t>
      </w:r>
    </w:p>
    <w:p>
      <w:pPr>
        <w:spacing w:after="60"/>
      </w:pPr>
      <w:r>
        <w:rPr>
          <w:b/>
          <w:color w:val="2F5597"/>
        </w:rPr>
        <w:t xml:space="preserve">2. </w:t>
      </w:r>
      <w:r>
        <w:t>For the linear model yi = b1xi + b2wi + εi with two predictors and no intercept, derive the matrix expression for the coefficients. Begin with the sum of squared residuals, differentiate with respect to b1 and b2, and arrange the resulting equations into matrix form.</w:t>
      </w:r>
    </w:p>
    <w:p>
      <w:pPr>
        <w:pStyle w:val="Heading2"/>
      </w:pPr>
      <w:r>
        <w:t>Part 3. Perch: multiple linear regression</w:t>
      </w:r>
    </w:p>
    <w:p>
      <w:pPr>
        <w:spacing w:after="60"/>
      </w:pPr>
      <w:r>
        <w:rPr>
          <w:b/>
          <w:color w:val="2F5597"/>
        </w:rPr>
        <w:t xml:space="preserve">3. </w:t>
      </w:r>
      <w:r>
        <w:t>Restrict attention to Perch (species 7). Let x = Length1, h = Height, and y = Weight.</w:t>
      </w:r>
    </w:p>
    <w:p>
      <w:pPr>
        <w:spacing w:after="60"/>
        <w:ind w:left="317" w:hanging="259"/>
      </w:pPr>
      <w:r>
        <w:rPr>
          <w:b/>
        </w:rPr>
        <w:t xml:space="preserve">(a) </w:t>
      </w:r>
      <w:r>
        <w:t>Fit yi = b0 + b1xi + b2hi + εi using the least-squares solution b = (X′X)^−1 X′y.</w:t>
      </w:r>
    </w:p>
    <w:p>
      <w:pPr>
        <w:spacing w:after="60"/>
        <w:ind w:left="317" w:hanging="259"/>
      </w:pPr>
      <w:r>
        <w:rPr>
          <w:b/>
        </w:rPr>
        <w:t xml:space="preserve">(b) </w:t>
      </w:r>
      <w:r>
        <w:t>Determine whether h contributes substantially to the model. Support the conclusion quantitatively.</w:t>
      </w:r>
    </w:p>
    <w:p>
      <w:pPr>
        <w:pStyle w:val="Heading2"/>
      </w:pPr>
      <w:r>
        <w:t>Part 4. Bream: bootstrap and sensitivity</w:t>
      </w:r>
    </w:p>
    <w:p>
      <w:pPr>
        <w:spacing w:after="60"/>
      </w:pPr>
      <w:r>
        <w:rPr>
          <w:b/>
          <w:color w:val="2F5597"/>
        </w:rPr>
        <w:t xml:space="preserve">4. </w:t>
      </w:r>
      <w:r>
        <w:t>Restrict attention to Bream and let x = Weight and y = Width.</w:t>
      </w:r>
    </w:p>
    <w:p>
      <w:pPr>
        <w:spacing w:after="60"/>
        <w:ind w:left="317" w:hanging="259"/>
      </w:pPr>
      <w:r>
        <w:rPr>
          <w:b/>
        </w:rPr>
        <w:t xml:space="preserve">(a) </w:t>
      </w:r>
      <w:r>
        <w:t>Calculate 95% confidence limits on b1 assuming b1 is t-distributed with n − 2 degrees of freedom.</w:t>
      </w:r>
    </w:p>
    <w:p>
      <w:pPr>
        <w:spacing w:after="60"/>
        <w:ind w:left="317" w:hanging="259"/>
      </w:pPr>
      <w:r>
        <w:rPr>
          <w:b/>
        </w:rPr>
        <w:t xml:space="preserve">(b) </w:t>
      </w:r>
      <w:r>
        <w:t>Bootstrap the sampling distribution of b1 by resampling with replacement 5,000 times. Decide whether H0: b1 = 0 would be rejected at α = 0.05 and explain the reasoning.</w:t>
      </w:r>
    </w:p>
    <w:p>
      <w:pPr>
        <w:spacing w:after="60"/>
        <w:ind w:left="317" w:hanging="259"/>
      </w:pPr>
      <w:r>
        <w:rPr>
          <w:b/>
        </w:rPr>
        <w:t xml:space="preserve">(c) </w:t>
      </w:r>
      <w:r>
        <w:t>Identify the single (x, y) pair whose removal can change the null-hypothesis rejection outcome. Explain why and provide a supporting calculation.</w:t>
      </w:r>
    </w:p>
    <w:p>
      <w:pPr>
        <w:pStyle w:val="Heading2"/>
      </w:pPr>
      <w:r>
        <w:t>Part 5. Permutation test by species</w:t>
      </w:r>
    </w:p>
    <w:p>
      <w:pPr>
        <w:spacing w:after="60"/>
      </w:pPr>
      <w:r>
        <w:rPr>
          <w:b/>
          <w:color w:val="2F5597"/>
        </w:rPr>
        <w:t xml:space="preserve">5. </w:t>
      </w:r>
      <w:r>
        <w:t>Using the Latin species names in the fish data, let x = Length1 for Leuciscus rutilus and y = Length1 for Abramis bjrkna. Based on a permutation resampling test, determine the p value associated with rejecting H0: x̄ = ȳ.</w:t>
      </w:r>
    </w:p>
    <w:p>
      <w:pPr>
        <w:pStyle w:val="Heading2"/>
      </w:pPr>
      <w:r>
        <w:t>MATLAB implementation expectations</w:t>
      </w:r>
    </w:p>
    <w:p>
      <w:pPr>
        <w:pStyle w:val="ListBullet"/>
        <w:spacing w:after="60"/>
        <w:ind w:left="259"/>
      </w:pPr>
      <w:r>
        <w:t>Build the simple-regression coefficients from explicit sums before using matrix-based regression.</w:t>
      </w:r>
    </w:p>
    <w:p>
      <w:pPr>
        <w:pStyle w:val="ListBullet"/>
        <w:spacing w:after="60"/>
        <w:ind w:left="259"/>
      </w:pPr>
      <w:r>
        <w:t>Use plots to inspect fitted relationships and influential observations.</w:t>
      </w:r>
    </w:p>
    <w:p>
      <w:pPr>
        <w:pStyle w:val="ListBullet"/>
        <w:spacing w:after="60"/>
        <w:ind w:left="259"/>
      </w:pPr>
      <w:r>
        <w:t>Use resampling procedures explicitly enough that students can see how bootstrap and permutation distributions are constructed.</w:t>
      </w:r>
    </w:p>
    <w:p>
      <w:pPr>
        <w:pStyle w:val="ListBullet"/>
        <w:spacing w:after="60"/>
        <w:ind w:left="259"/>
      </w:pPr>
      <w:r>
        <w:t>Report numerical evidence, not only a yes/no significance decision.</w:t>
      </w:r>
    </w:p>
    <w:p>
      <w:pPr>
        <w:pStyle w:val="Heading1"/>
      </w:pPr>
      <w:r>
        <w:t>Integrated Submission Structure</w:t>
      </w:r>
    </w:p>
    <w:p>
      <w:pPr>
        <w:pStyle w:val="Subtitle2"/>
      </w:pPr>
      <w:r>
        <w:t>Recommended student workflow for the combined packet</w:t>
      </w:r>
    </w:p>
    <w:p>
      <w:pPr>
        <w:spacing w:after="100"/>
      </w:pPr>
      <w:r>
        <w:rPr>
          <w:b/>
          <w:color w:val="2F5597"/>
        </w:rPr>
        <w:t xml:space="preserve">1. Orient. </w:t>
      </w:r>
      <w:r>
        <w:t>Read the problem context and identify variables, events, and assumptions before opening MATLAB.</w:t>
      </w:r>
    </w:p>
    <w:p>
      <w:pPr>
        <w:spacing w:after="100"/>
      </w:pPr>
      <w:r>
        <w:rPr>
          <w:b/>
          <w:color w:val="2F5597"/>
        </w:rPr>
        <w:t xml:space="preserve">2. Compute. </w:t>
      </w:r>
      <w:r>
        <w:t>Translate mathematical definitions into logical expressions, summaries, or explicit regression calculations.</w:t>
      </w:r>
    </w:p>
    <w:p>
      <w:pPr>
        <w:spacing w:after="100"/>
      </w:pPr>
      <w:r>
        <w:rPr>
          <w:b/>
          <w:color w:val="2F5597"/>
        </w:rPr>
        <w:t xml:space="preserve">3. Visualize. </w:t>
      </w:r>
      <w:r>
        <w:t>Use histograms, scatter plots, and sampling distributions to inspect the data and intermediate results.</w:t>
      </w:r>
    </w:p>
    <w:p>
      <w:pPr>
        <w:spacing w:after="100"/>
      </w:pPr>
      <w:r>
        <w:rPr>
          <w:b/>
          <w:color w:val="2F5597"/>
        </w:rPr>
        <w:t xml:space="preserve">4. Test. </w:t>
      </w:r>
      <w:r>
        <w:t>Apply the appropriate probability or inferential framework, reporting the statistic, critical value or p value, and assumptions.</w:t>
      </w:r>
    </w:p>
    <w:p>
      <w:pPr>
        <w:spacing w:after="100"/>
      </w:pPr>
      <w:r>
        <w:rPr>
          <w:b/>
          <w:color w:val="2F5597"/>
        </w:rPr>
        <w:t xml:space="preserve">5. Interpret. </w:t>
      </w:r>
      <w:r>
        <w:t>Write a concise scientific interpretation that connects numerical results to the environmental question without over-interpreting correlation.</w:t>
      </w:r>
    </w:p>
    <w:p>
      <w:pPr>
        <w:spacing w:after="100"/>
      </w:pPr>
      <w:r>
        <w:rPr>
          <w:b/>
          <w:color w:val="2F5597"/>
        </w:rPr>
        <w:t xml:space="preserve">6. Document. </w:t>
      </w:r>
      <w:r>
        <w:t>Submit MATLAB code alongside calculations, plots, and brief written explanations.</w:t>
      </w:r>
    </w:p>
    <w:p>
      <w:pPr>
        <w:pStyle w:val="Heading2"/>
        <w:pageBreakBefore/>
      </w:pPr>
      <w:r>
        <w:t>Materials checklist</w:t>
      </w:r>
    </w:p>
    <w:tbl>
      <w:tblPr>
        <w:tblStyle w:val="TableGrid"/>
        <w:tblW w:type="auto" w:w="0"/>
        <w:jc w:val="center"/>
        <w:tblLook w:firstColumn="1" w:firstRow="1" w:lastColumn="0" w:lastRow="0" w:noHBand="0" w:noVBand="1" w:val="04A0"/>
      </w:tblPr>
      <w:tblGrid>
        <w:gridCol w:w="3312"/>
        <w:gridCol w:w="3312"/>
        <w:gridCol w:w="3312"/>
      </w:tblGrid>
      <w:tr>
        <w:tc>
          <w:tcPr>
            <w:tcW w:type="dxa" w:w="3312"/>
            <w:shd w:fill="17365D"/>
          </w:tcPr>
          <w:p>
            <w:r>
              <w:rPr>
                <w:b/>
                <w:color w:val="FFFFFF"/>
              </w:rPr>
              <w:t>File / material</w:t>
            </w:r>
          </w:p>
        </w:tc>
        <w:tc>
          <w:tcPr>
            <w:tcW w:type="dxa" w:w="3312"/>
            <w:shd w:fill="17365D"/>
          </w:tcPr>
          <w:p>
            <w:r>
              <w:rPr>
                <w:b/>
                <w:color w:val="FFFFFF"/>
              </w:rPr>
              <w:t>Role in packet</w:t>
            </w:r>
          </w:p>
        </w:tc>
        <w:tc>
          <w:tcPr>
            <w:tcW w:type="dxa" w:w="3312"/>
            <w:shd w:fill="17365D"/>
          </w:tcPr>
          <w:p>
            <w:r>
              <w:rPr>
                <w:b/>
                <w:color w:val="FFFFFF"/>
              </w:rPr>
              <w:t>Status in supplied files</w:t>
            </w:r>
          </w:p>
        </w:tc>
      </w:tr>
      <w:tr>
        <w:tc>
          <w:tcPr>
            <w:tcW w:type="dxa" w:w="3312"/>
            <w:tcMar>
              <w:top w:w="80" w:type="dxa"/>
              <w:start w:w="100" w:type="dxa"/>
              <w:bottom w:w="80" w:type="dxa"/>
              <w:end w:w="100" w:type="dxa"/>
            </w:tcMar>
          </w:tcPr>
          <w:p>
            <w:r>
              <w:t>snotel.csv</w:t>
            </w:r>
          </w:p>
        </w:tc>
        <w:tc>
          <w:tcPr>
            <w:tcW w:type="dxa" w:w="3312"/>
            <w:tcMar>
              <w:top w:w="80" w:type="dxa"/>
              <w:start w:w="100" w:type="dxa"/>
              <w:bottom w:w="80" w:type="dxa"/>
              <w:end w:w="100" w:type="dxa"/>
            </w:tcMar>
          </w:tcPr>
          <w:p>
            <w:r>
              <w:t>Probability activity</w:t>
            </w:r>
          </w:p>
        </w:tc>
        <w:tc>
          <w:tcPr>
            <w:tcW w:type="dxa" w:w="3312"/>
            <w:tcMar>
              <w:top w:w="80" w:type="dxa"/>
              <w:start w:w="100" w:type="dxa"/>
              <w:bottom w:w="80" w:type="dxa"/>
              <w:end w:w="100" w:type="dxa"/>
            </w:tcMar>
          </w:tcPr>
          <w:p>
            <w:r>
              <w:t>Supplied</w:t>
            </w:r>
          </w:p>
        </w:tc>
      </w:tr>
      <w:tr>
        <w:tc>
          <w:tcPr>
            <w:tcW w:type="dxa" w:w="3312"/>
            <w:tcMar>
              <w:top w:w="80" w:type="dxa"/>
              <w:start w:w="100" w:type="dxa"/>
              <w:bottom w:w="80" w:type="dxa"/>
              <w:end w:w="100" w:type="dxa"/>
            </w:tcMar>
          </w:tcPr>
          <w:p>
            <w:r>
              <w:t>perch.txt</w:t>
            </w:r>
          </w:p>
        </w:tc>
        <w:tc>
          <w:tcPr>
            <w:tcW w:type="dxa" w:w="3312"/>
            <w:tcMar>
              <w:top w:w="80" w:type="dxa"/>
              <w:start w:w="100" w:type="dxa"/>
              <w:bottom w:w="80" w:type="dxa"/>
              <w:end w:w="100" w:type="dxa"/>
            </w:tcMar>
          </w:tcPr>
          <w:p>
            <w:r>
              <w:t>Descriptive-statistics bridge activity</w:t>
            </w:r>
          </w:p>
        </w:tc>
        <w:tc>
          <w:tcPr>
            <w:tcW w:type="dxa" w:w="3312"/>
            <w:tcMar>
              <w:top w:w="80" w:type="dxa"/>
              <w:start w:w="100" w:type="dxa"/>
              <w:bottom w:w="80" w:type="dxa"/>
              <w:end w:w="100" w:type="dxa"/>
            </w:tcMar>
          </w:tcPr>
          <w:p>
            <w:r>
              <w:t>Supplied</w:t>
            </w:r>
          </w:p>
        </w:tc>
      </w:tr>
      <w:tr>
        <w:tc>
          <w:tcPr>
            <w:tcW w:type="dxa" w:w="3312"/>
            <w:tcMar>
              <w:top w:w="80" w:type="dxa"/>
              <w:start w:w="100" w:type="dxa"/>
              <w:bottom w:w="80" w:type="dxa"/>
              <w:end w:w="100" w:type="dxa"/>
            </w:tcMar>
          </w:tcPr>
          <w:p>
            <w:r>
              <w:t>fish.txt</w:t>
            </w:r>
          </w:p>
        </w:tc>
        <w:tc>
          <w:tcPr>
            <w:tcW w:type="dxa" w:w="3312"/>
            <w:tcMar>
              <w:top w:w="80" w:type="dxa"/>
              <w:start w:w="100" w:type="dxa"/>
              <w:bottom w:w="80" w:type="dxa"/>
              <w:end w:w="100" w:type="dxa"/>
            </w:tcMar>
          </w:tcPr>
          <w:p>
            <w:r>
              <w:t>Regression / resampling activity</w:t>
            </w:r>
          </w:p>
        </w:tc>
        <w:tc>
          <w:tcPr>
            <w:tcW w:type="dxa" w:w="3312"/>
            <w:tcMar>
              <w:top w:w="80" w:type="dxa"/>
              <w:start w:w="100" w:type="dxa"/>
              <w:bottom w:w="80" w:type="dxa"/>
              <w:end w:w="100" w:type="dxa"/>
            </w:tcMar>
          </w:tcPr>
          <w:p>
            <w:r>
              <w:t>Supplied</w:t>
            </w:r>
          </w:p>
        </w:tc>
      </w:tr>
      <w:tr>
        <w:tc>
          <w:tcPr>
            <w:tcW w:type="dxa" w:w="3312"/>
            <w:tcMar>
              <w:top w:w="80" w:type="dxa"/>
              <w:start w:w="100" w:type="dxa"/>
              <w:bottom w:w="80" w:type="dxa"/>
              <w:end w:w="100" w:type="dxa"/>
            </w:tcMar>
          </w:tcPr>
          <w:p>
            <w:r>
              <w:t>xy.txt</w:t>
            </w:r>
          </w:p>
        </w:tc>
        <w:tc>
          <w:tcPr>
            <w:tcW w:type="dxa" w:w="3312"/>
            <w:tcMar>
              <w:top w:w="80" w:type="dxa"/>
              <w:start w:w="100" w:type="dxa"/>
              <w:bottom w:w="80" w:type="dxa"/>
              <w:end w:w="100" w:type="dxa"/>
            </w:tcMar>
          </w:tcPr>
          <w:p>
            <w:r>
              <w:t>Inferential-statistics activity</w:t>
            </w:r>
          </w:p>
        </w:tc>
        <w:tc>
          <w:tcPr>
            <w:tcW w:type="dxa" w:w="3312"/>
            <w:tcMar>
              <w:top w:w="80" w:type="dxa"/>
              <w:start w:w="100" w:type="dxa"/>
              <w:bottom w:w="80" w:type="dxa"/>
              <w:end w:w="100" w:type="dxa"/>
            </w:tcMar>
          </w:tcPr>
          <w:p>
            <w:r>
              <w:t>Referenced by supplied Assignment 3, not supplied here</w:t>
            </w:r>
          </w:p>
        </w:tc>
      </w:tr>
      <w:tr>
        <w:tc>
          <w:tcPr>
            <w:tcW w:type="dxa" w:w="3312"/>
            <w:tcMar>
              <w:top w:w="80" w:type="dxa"/>
              <w:start w:w="100" w:type="dxa"/>
              <w:bottom w:w="80" w:type="dxa"/>
              <w:end w:w="100" w:type="dxa"/>
            </w:tcMar>
          </w:tcPr>
          <w:p>
            <w:r>
              <w:t>Chapter 3 lecture slides (02_descriptive.pdf)</w:t>
            </w:r>
          </w:p>
        </w:tc>
        <w:tc>
          <w:tcPr>
            <w:tcW w:type="dxa" w:w="3312"/>
            <w:tcMar>
              <w:top w:w="80" w:type="dxa"/>
              <w:start w:w="100" w:type="dxa"/>
              <w:bottom w:w="80" w:type="dxa"/>
              <w:end w:w="100" w:type="dxa"/>
            </w:tcMar>
          </w:tcPr>
          <w:p>
            <w:r>
              <w:t>Definitions and formulas for descriptive statistics</w:t>
            </w:r>
          </w:p>
        </w:tc>
        <w:tc>
          <w:tcPr>
            <w:tcW w:type="dxa" w:w="3312"/>
            <w:tcMar>
              <w:top w:w="80" w:type="dxa"/>
              <w:start w:w="100" w:type="dxa"/>
              <w:bottom w:w="80" w:type="dxa"/>
              <w:end w:w="100" w:type="dxa"/>
            </w:tcMar>
          </w:tcPr>
          <w:p>
            <w:r>
              <w:t>Supplied</w:t>
            </w:r>
          </w:p>
        </w:tc>
      </w:tr>
      <w:tr>
        <w:tc>
          <w:tcPr>
            <w:tcW w:type="dxa" w:w="3312"/>
            <w:tcMar>
              <w:top w:w="80" w:type="dxa"/>
              <w:start w:w="100" w:type="dxa"/>
              <w:bottom w:w="80" w:type="dxa"/>
              <w:end w:w="100" w:type="dxa"/>
            </w:tcMar>
          </w:tcPr>
          <w:p>
            <w:r>
              <w:t>Lab 18 February 2021 (6040_lab_18Feb2021.pdf)</w:t>
            </w:r>
          </w:p>
        </w:tc>
        <w:tc>
          <w:tcPr>
            <w:tcW w:type="dxa" w:w="3312"/>
            <w:tcMar>
              <w:top w:w="80" w:type="dxa"/>
              <w:start w:w="100" w:type="dxa"/>
              <w:bottom w:w="80" w:type="dxa"/>
              <w:end w:w="100" w:type="dxa"/>
            </w:tcMar>
          </w:tcPr>
          <w:p>
            <w:r>
              <w:t>Sampling-distribution simulation</w:t>
            </w:r>
          </w:p>
        </w:tc>
        <w:tc>
          <w:tcPr>
            <w:tcW w:type="dxa" w:w="3312"/>
            <w:tcMar>
              <w:top w:w="80" w:type="dxa"/>
              <w:start w:w="100" w:type="dxa"/>
              <w:bottom w:w="80" w:type="dxa"/>
              <w:end w:w="100" w:type="dxa"/>
            </w:tcMar>
          </w:tcPr>
          <w:p>
            <w:r>
              <w:t>Supplied</w:t>
            </w:r>
          </w:p>
        </w:tc>
      </w:tr>
    </w:tbl>
    <w:tbl>
      <w:tblPr>
        <w:tblW w:type="auto" w:w="0"/>
        <w:jc w:val="center"/>
        <w:tblLayout w:type="autofit"/>
        <w:tblLook w:firstColumn="1" w:firstRow="1" w:lastColumn="0" w:lastRow="0" w:noHBand="0" w:noVBand="1" w:val="04A0"/>
      </w:tblPr>
      <w:tblGrid>
        <w:gridCol w:w="9936"/>
      </w:tblGrid>
      <w:tr>
        <w:tc>
          <w:tcPr>
            <w:tcW w:type="dxa" w:w="9936"/>
            <w:shd w:fill="EAF2F8"/>
            <w:tcMar>
              <w:top w:w="120" w:type="dxa"/>
              <w:start w:w="160" w:type="dxa"/>
              <w:bottom w:w="120" w:type="dxa"/>
              <w:end w:w="160" w:type="dxa"/>
            </w:tcMar>
          </w:tcPr>
          <w:p>
            <w:r>
              <w:rPr>
                <w:b/>
                <w:color w:val="17365D"/>
              </w:rPr>
              <w:t xml:space="preserve">Next editing pass  </w:t>
            </w:r>
            <w:r>
              <w:t>For the workshop submission, this packet can now be refined into an instructor-facing teaching activity: title, summary, context, goals, activity narrative, teaching notes, assessment, resources, status, and the final set of downloadable materials.</w:t>
            </w:r>
          </w:p>
        </w:tc>
      </w:tr>
    </w:tbl>
    <w:p>
      <w:pPr>
        <w:spacing w:after="20"/>
      </w:pP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ATMOS 6040 • Integrated MATLAB Activities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eastAsia="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eastAsia="Aptos Display"/>
      <w:b/>
      <w:bCs/>
      <w:color w:val="2F5597"/>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eastAsia="Aptos Display"/>
      <w:b/>
      <w:bCs/>
      <w:color w:val="20202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eastAsia="Aptos Display"/>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2">
    <w:name w:val="Subtitle2"/>
    <w:pPr>
      <w:spacing w:after="240"/>
    </w:pPr>
    <w:rPr>
      <w:rFonts w:ascii="Aptos" w:hAnsi="Aptos"/>
      <w:color w:val="666666"/>
      <w:sz w:val="26"/>
    </w:rPr>
  </w:style>
  <w:style w:type="paragraph" w:customStyle="1" w:styleId="Callout">
    <w:name w:val="Callout"/>
    <w:pPr>
      <w:spacing w:after="120"/>
    </w:pPr>
    <w:rPr>
      <w:rFonts w:ascii="Aptos" w:hAnsi="Aptos"/>
      <w:color w:val="202020"/>
      <w:sz w:val="19"/>
    </w:rPr>
  </w:style>
  <w:style w:type="paragraph" w:customStyle="1" w:styleId="CodeText">
    <w:name w:val="CodeText"/>
    <w:pPr>
      <w:spacing w:after="40"/>
    </w:pPr>
    <w:rPr>
      <w:rFonts w:ascii="Courier New" w:hAnsi="Courier New" w:eastAsia="Courier New"/>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ATMOS 6040 Environmental Statistics - Integrated MATLAB Computational Activities</dc:title>
  <dc:subject>Working combined activity packet</dc:subject>
  <dc:creator/>
  <cp:keywords>MATLAB, environmental statistics, probability, descriptive statistics, sampling distribution, t tests, regression</cp:keywords>
  <dc:description>generated by python-docx</dc:description>
  <cp:lastModifiedBy/>
  <cp:revision>1</cp:revision>
  <dcterms:created xsi:type="dcterms:W3CDTF">2013-12-23T23:15:00Z</dcterms:created>
  <dcterms:modified xsi:type="dcterms:W3CDTF">2013-12-23T23:15:00Z</dcterms:modified>
  <cp:category/>
</cp:coreProperties>
</file>