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8D9B" w14:textId="77777777" w:rsidR="00916430" w:rsidRDefault="00916430" w:rsidP="00916430">
      <w:r>
        <w:t>Name: ________________</w:t>
      </w:r>
    </w:p>
    <w:p w14:paraId="47964B0D" w14:textId="77777777" w:rsidR="00916430" w:rsidRDefault="00916430" w:rsidP="00916430">
      <w:r>
        <w:t xml:space="preserve">On October 25, 2025, Clayton Rift was found dead in a wooded area just north of Green Lake.  The scene suggests foul play.  Clayton, or Clay for short, was a healthy 35-year-old male with no underlying health problems.  He was an art teacher at the local high school and adored by his students.  He recently was nominated for teacher of the year.  On the weekends Clay often volunteered at the local theater to build sets for amateur productions.  Everyone interviewed was shocked by his death.  </w:t>
      </w:r>
    </w:p>
    <w:p w14:paraId="6BCA0018" w14:textId="77777777" w:rsidR="00916430" w:rsidRDefault="00916430" w:rsidP="00916430">
      <w:r>
        <w:t>You must solve this murder.  Before you begin, review the items in the evidence envelope. The problem is that the detective at the crime scene did a terrible job categorizing the evidence he collected.  They even placed some evidence in locked boxes and forgot the code to open the locks.  What a mess!</w:t>
      </w:r>
    </w:p>
    <w:p w14:paraId="3F7298C6" w14:textId="77777777" w:rsidR="00916430" w:rsidRDefault="00916430" w:rsidP="00916430">
      <w:r>
        <w:t xml:space="preserve">Luckily you took a geology class in college because forensic geology is a powerful crime solving tool. Detectives can use minerals, rocks, or soil to link suspects to a crime scene or rebut an alibi.  The chemical composition of materials can be analyzed for potential toxins or to identify the source.  Geophysical equipment can be used for finding buried weapons or bodies.  </w:t>
      </w:r>
    </w:p>
    <w:p w14:paraId="2A5BA7BE" w14:textId="77777777" w:rsidR="00916430" w:rsidRDefault="00916430" w:rsidP="00916430">
      <w:r>
        <w:t xml:space="preserve">If you need help solving this murder, call in a geologic consultant, i.e. a learning assistant or your instructor.  The consultants can answer any geoscience question your team has, but they have no experience with this murder case.  </w:t>
      </w:r>
    </w:p>
    <w:p w14:paraId="193EE643" w14:textId="77777777" w:rsidR="00916430" w:rsidRDefault="00916430" w:rsidP="00916430">
      <w:r>
        <w:t xml:space="preserve">After reviewing the materials in the envelope, but before opening either of the locked boxes, create a hypothesis that includes who murdered the victim and how the victim was killed.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800"/>
      </w:tblGrid>
      <w:tr w:rsidR="00916430" w14:paraId="31F4BCD6" w14:textId="77777777" w:rsidTr="000A3E1B">
        <w:trPr>
          <w:trHeight w:val="360"/>
        </w:trPr>
        <w:tc>
          <w:tcPr>
            <w:tcW w:w="10800" w:type="dxa"/>
          </w:tcPr>
          <w:p w14:paraId="1D1461B2" w14:textId="77777777" w:rsidR="00916430" w:rsidRDefault="00916430" w:rsidP="000A3E1B"/>
        </w:tc>
      </w:tr>
      <w:tr w:rsidR="00916430" w14:paraId="4F1C79E4" w14:textId="77777777" w:rsidTr="000A3E1B">
        <w:trPr>
          <w:trHeight w:val="360"/>
        </w:trPr>
        <w:tc>
          <w:tcPr>
            <w:tcW w:w="10800" w:type="dxa"/>
          </w:tcPr>
          <w:p w14:paraId="14FD290C" w14:textId="77777777" w:rsidR="00916430" w:rsidRDefault="00916430" w:rsidP="000A3E1B"/>
        </w:tc>
      </w:tr>
      <w:tr w:rsidR="00916430" w14:paraId="5E85F22C" w14:textId="77777777" w:rsidTr="000A3E1B">
        <w:trPr>
          <w:trHeight w:val="360"/>
        </w:trPr>
        <w:tc>
          <w:tcPr>
            <w:tcW w:w="10800" w:type="dxa"/>
          </w:tcPr>
          <w:p w14:paraId="127CF314" w14:textId="77777777" w:rsidR="00916430" w:rsidRDefault="00916430" w:rsidP="000A3E1B"/>
        </w:tc>
      </w:tr>
      <w:tr w:rsidR="00916430" w14:paraId="7F612218" w14:textId="77777777" w:rsidTr="000A3E1B">
        <w:trPr>
          <w:trHeight w:val="360"/>
        </w:trPr>
        <w:tc>
          <w:tcPr>
            <w:tcW w:w="10800" w:type="dxa"/>
          </w:tcPr>
          <w:p w14:paraId="53A86CC2" w14:textId="77777777" w:rsidR="00916430" w:rsidRDefault="00916430" w:rsidP="000A3E1B"/>
        </w:tc>
      </w:tr>
    </w:tbl>
    <w:p w14:paraId="4C65E7D5" w14:textId="77777777" w:rsidR="00916430" w:rsidRDefault="00916430" w:rsidP="00916430">
      <w:pPr>
        <w:spacing w:before="160"/>
      </w:pPr>
      <w:r>
        <w:t xml:space="preserve">This hypothesis is a good start, but the evidence is weak and circumstantial.  No judge will issue an arrest warrant based on this evidence.  You must open the locked boxes to examine the remaining evidence.  </w:t>
      </w:r>
    </w:p>
    <w:p w14:paraId="7C7BAC9E" w14:textId="77777777" w:rsidR="00916430" w:rsidRPr="00E83060" w:rsidRDefault="00916430" w:rsidP="00916430">
      <w:pPr>
        <w:pStyle w:val="IntenseQuote"/>
        <w:spacing w:line="240" w:lineRule="auto"/>
        <w:contextualSpacing/>
        <w:rPr>
          <w:color w:val="auto"/>
        </w:rPr>
      </w:pPr>
      <w:commentRangeStart w:id="0"/>
      <w:r w:rsidRPr="00E83060">
        <w:rPr>
          <w:color w:val="auto"/>
        </w:rPr>
        <w:t xml:space="preserve">Clue 1: Feeling lost? </w:t>
      </w:r>
      <w:r>
        <w:rPr>
          <w:color w:val="auto"/>
        </w:rPr>
        <w:t>T</w:t>
      </w:r>
      <w:r w:rsidRPr="00E83060">
        <w:rPr>
          <w:color w:val="auto"/>
        </w:rPr>
        <w:t xml:space="preserve">hen </w:t>
      </w:r>
      <w:r>
        <w:rPr>
          <w:color w:val="auto"/>
        </w:rPr>
        <w:t xml:space="preserve">look </w:t>
      </w:r>
      <w:r w:rsidRPr="00E83060">
        <w:rPr>
          <w:color w:val="auto"/>
        </w:rPr>
        <w:t xml:space="preserve">at the path ahead. </w:t>
      </w:r>
      <w:r>
        <w:rPr>
          <w:color w:val="auto"/>
        </w:rPr>
        <w:t>Up or Down</w:t>
      </w:r>
      <w:r w:rsidRPr="00E83060">
        <w:rPr>
          <w:color w:val="auto"/>
        </w:rPr>
        <w:t xml:space="preserve"> then </w:t>
      </w:r>
      <w:r>
        <w:rPr>
          <w:color w:val="auto"/>
        </w:rPr>
        <w:t>Left or Right</w:t>
      </w:r>
      <w:r w:rsidRPr="00E83060">
        <w:rPr>
          <w:color w:val="auto"/>
        </w:rPr>
        <w:t xml:space="preserve"> — it's all in the degree. The right coordinates will set you free.</w:t>
      </w:r>
      <w:commentRangeEnd w:id="0"/>
      <w:r>
        <w:rPr>
          <w:rStyle w:val="CommentReference"/>
          <w:i w:val="0"/>
          <w:iCs w:val="0"/>
          <w:color w:val="auto"/>
        </w:rPr>
        <w:commentReference w:id="0"/>
      </w:r>
    </w:p>
    <w:p w14:paraId="2F9A2C39" w14:textId="77777777" w:rsidR="00916430" w:rsidRDefault="00916430" w:rsidP="00916430">
      <w:commentRangeStart w:id="1"/>
      <w:r>
        <w:t xml:space="preserve">Now that you have opened the next box, you have more evidence.  </w:t>
      </w:r>
      <w:commentRangeEnd w:id="1"/>
      <w:r>
        <w:rPr>
          <w:rStyle w:val="CommentReference"/>
        </w:rPr>
        <w:commentReference w:id="1"/>
      </w:r>
      <w:r>
        <w:t xml:space="preserve">Does this new information contradict or support your initial hypothesis?  If necessary, rewrite your hypothesis.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800"/>
      </w:tblGrid>
      <w:tr w:rsidR="00916430" w14:paraId="262222B4" w14:textId="77777777" w:rsidTr="000A3E1B">
        <w:trPr>
          <w:trHeight w:val="360"/>
        </w:trPr>
        <w:tc>
          <w:tcPr>
            <w:tcW w:w="10800" w:type="dxa"/>
          </w:tcPr>
          <w:p w14:paraId="489F663E" w14:textId="77777777" w:rsidR="00916430" w:rsidRDefault="00916430" w:rsidP="000A3E1B"/>
        </w:tc>
      </w:tr>
      <w:tr w:rsidR="00916430" w14:paraId="62C34DBE" w14:textId="77777777" w:rsidTr="000A3E1B">
        <w:trPr>
          <w:trHeight w:val="360"/>
        </w:trPr>
        <w:tc>
          <w:tcPr>
            <w:tcW w:w="10800" w:type="dxa"/>
          </w:tcPr>
          <w:p w14:paraId="069A267D" w14:textId="77777777" w:rsidR="00916430" w:rsidRDefault="00916430" w:rsidP="000A3E1B"/>
        </w:tc>
      </w:tr>
      <w:tr w:rsidR="00916430" w14:paraId="4D530381" w14:textId="77777777" w:rsidTr="000A3E1B">
        <w:trPr>
          <w:trHeight w:val="360"/>
        </w:trPr>
        <w:tc>
          <w:tcPr>
            <w:tcW w:w="10800" w:type="dxa"/>
          </w:tcPr>
          <w:p w14:paraId="798A6509" w14:textId="77777777" w:rsidR="00916430" w:rsidRDefault="00916430" w:rsidP="000A3E1B"/>
        </w:tc>
      </w:tr>
    </w:tbl>
    <w:p w14:paraId="04BA41CF" w14:textId="77777777" w:rsidR="00916430" w:rsidRDefault="00916430" w:rsidP="00916430">
      <w:pPr>
        <w:keepNext/>
        <w:spacing w:before="360"/>
      </w:pPr>
      <w:r>
        <w:t>Why did you need to change the hypothesis?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800"/>
      </w:tblGrid>
      <w:tr w:rsidR="00916430" w14:paraId="3089A8E4" w14:textId="77777777" w:rsidTr="000A3E1B">
        <w:trPr>
          <w:trHeight w:val="360"/>
        </w:trPr>
        <w:tc>
          <w:tcPr>
            <w:tcW w:w="10800" w:type="dxa"/>
          </w:tcPr>
          <w:p w14:paraId="787B62C9" w14:textId="77777777" w:rsidR="00916430" w:rsidRDefault="00916430" w:rsidP="000A3E1B"/>
        </w:tc>
      </w:tr>
      <w:tr w:rsidR="00916430" w14:paraId="0649C356" w14:textId="77777777" w:rsidTr="000A3E1B">
        <w:trPr>
          <w:trHeight w:val="360"/>
        </w:trPr>
        <w:tc>
          <w:tcPr>
            <w:tcW w:w="10800" w:type="dxa"/>
          </w:tcPr>
          <w:p w14:paraId="2C20EDA6" w14:textId="77777777" w:rsidR="00916430" w:rsidRDefault="00916430" w:rsidP="000A3E1B"/>
        </w:tc>
      </w:tr>
      <w:tr w:rsidR="00916430" w14:paraId="243F5EFF" w14:textId="77777777" w:rsidTr="000A3E1B">
        <w:trPr>
          <w:trHeight w:val="360"/>
        </w:trPr>
        <w:tc>
          <w:tcPr>
            <w:tcW w:w="10800" w:type="dxa"/>
          </w:tcPr>
          <w:p w14:paraId="56D77F66" w14:textId="77777777" w:rsidR="00916430" w:rsidRDefault="00916430" w:rsidP="000A3E1B"/>
        </w:tc>
      </w:tr>
    </w:tbl>
    <w:p w14:paraId="2E2C288A" w14:textId="77777777" w:rsidR="00916430" w:rsidRPr="00E83060" w:rsidRDefault="00916430" w:rsidP="00916430">
      <w:pPr>
        <w:pStyle w:val="IntenseQuote"/>
        <w:spacing w:line="240" w:lineRule="auto"/>
        <w:contextualSpacing/>
        <w:rPr>
          <w:color w:val="auto"/>
        </w:rPr>
      </w:pPr>
      <w:r w:rsidRPr="00E83060">
        <w:rPr>
          <w:color w:val="auto"/>
        </w:rPr>
        <w:t>Clue 2:</w:t>
      </w:r>
      <w:r w:rsidRPr="00FF490B">
        <w:t xml:space="preserve"> </w:t>
      </w:r>
      <w:r>
        <w:rPr>
          <w:rFonts w:hAnsi="Aptos"/>
          <w:color w:val="000000" w:themeColor="text1"/>
          <w:kern w:val="24"/>
        </w:rPr>
        <w:t xml:space="preserve">Like an orange I will peel and like a book I have </w:t>
      </w:r>
      <w:r w:rsidRPr="00353F97">
        <w:rPr>
          <w:rFonts w:hAnsi="Aptos"/>
          <w:color w:val="000000" w:themeColor="text1"/>
          <w:kern w:val="24"/>
        </w:rPr>
        <w:t xml:space="preserve">sheets! </w:t>
      </w:r>
      <w:r>
        <w:rPr>
          <w:rFonts w:hAnsi="Aptos"/>
          <w:color w:val="000000" w:themeColor="text1"/>
          <w:kern w:val="24"/>
        </w:rPr>
        <w:t>I’m f</w:t>
      </w:r>
      <w:r w:rsidRPr="00353F97">
        <w:rPr>
          <w:rFonts w:hAnsi="Aptos"/>
          <w:color w:val="000000" w:themeColor="text1"/>
          <w:kern w:val="24"/>
        </w:rPr>
        <w:t xml:space="preserve">ound hiding in granite </w:t>
      </w:r>
      <w:commentRangeStart w:id="2"/>
      <w:r w:rsidRPr="00353F97">
        <w:rPr>
          <w:rFonts w:hAnsi="Aptos"/>
          <w:color w:val="000000" w:themeColor="text1"/>
          <w:kern w:val="24"/>
        </w:rPr>
        <w:t>and</w:t>
      </w:r>
      <w:commentRangeEnd w:id="2"/>
      <w:r>
        <w:rPr>
          <w:rStyle w:val="CommentReference"/>
          <w:i w:val="0"/>
          <w:iCs w:val="0"/>
          <w:color w:val="auto"/>
        </w:rPr>
        <w:commentReference w:id="2"/>
      </w:r>
      <w:r w:rsidRPr="00353F97">
        <w:rPr>
          <w:rFonts w:hAnsi="Aptos"/>
          <w:color w:val="000000" w:themeColor="text1"/>
          <w:kern w:val="24"/>
        </w:rPr>
        <w:t xml:space="preserve"> schist, I glitter when the light hits me just right.</w:t>
      </w:r>
    </w:p>
    <w:p w14:paraId="6F1C100B" w14:textId="77777777" w:rsidR="00916430" w:rsidRDefault="00916430" w:rsidP="00916430">
      <w:commentRangeStart w:id="3"/>
      <w:r>
        <w:t>Now that you have opened the next box, you have more information</w:t>
      </w:r>
      <w:commentRangeEnd w:id="3"/>
      <w:r>
        <w:rPr>
          <w:rStyle w:val="CommentReference"/>
        </w:rPr>
        <w:commentReference w:id="3"/>
      </w:r>
      <w:r>
        <w:t xml:space="preserve">.  Does this new information contradict or support your initial hypothesis?  If necessary, rewrite your hypothesis.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800"/>
      </w:tblGrid>
      <w:tr w:rsidR="00916430" w14:paraId="00B55659" w14:textId="77777777" w:rsidTr="000A3E1B">
        <w:trPr>
          <w:trHeight w:val="360"/>
        </w:trPr>
        <w:tc>
          <w:tcPr>
            <w:tcW w:w="10800" w:type="dxa"/>
          </w:tcPr>
          <w:p w14:paraId="22A07500" w14:textId="77777777" w:rsidR="00916430" w:rsidRDefault="00916430" w:rsidP="000A3E1B"/>
        </w:tc>
      </w:tr>
      <w:tr w:rsidR="00916430" w14:paraId="6931C93E" w14:textId="77777777" w:rsidTr="000A3E1B">
        <w:trPr>
          <w:trHeight w:val="360"/>
        </w:trPr>
        <w:tc>
          <w:tcPr>
            <w:tcW w:w="10800" w:type="dxa"/>
          </w:tcPr>
          <w:p w14:paraId="47BE4389" w14:textId="77777777" w:rsidR="00916430" w:rsidRDefault="00916430" w:rsidP="000A3E1B"/>
        </w:tc>
      </w:tr>
      <w:tr w:rsidR="00916430" w14:paraId="0E554B4D" w14:textId="77777777" w:rsidTr="000A3E1B">
        <w:trPr>
          <w:trHeight w:val="360"/>
        </w:trPr>
        <w:tc>
          <w:tcPr>
            <w:tcW w:w="10800" w:type="dxa"/>
          </w:tcPr>
          <w:p w14:paraId="36023919" w14:textId="77777777" w:rsidR="00916430" w:rsidRDefault="00916430" w:rsidP="000A3E1B"/>
        </w:tc>
      </w:tr>
    </w:tbl>
    <w:p w14:paraId="79368CEE" w14:textId="77777777" w:rsidR="00916430" w:rsidRDefault="00916430" w:rsidP="00916430">
      <w:pPr>
        <w:keepNext/>
        <w:spacing w:before="360"/>
      </w:pPr>
      <w:r>
        <w:t>Why did you need to change the hypothesis?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800"/>
      </w:tblGrid>
      <w:tr w:rsidR="00916430" w14:paraId="18CD2A44" w14:textId="77777777" w:rsidTr="000A3E1B">
        <w:trPr>
          <w:trHeight w:val="360"/>
        </w:trPr>
        <w:tc>
          <w:tcPr>
            <w:tcW w:w="10800" w:type="dxa"/>
          </w:tcPr>
          <w:p w14:paraId="3CC97CFF" w14:textId="77777777" w:rsidR="00916430" w:rsidRDefault="00916430" w:rsidP="000A3E1B"/>
        </w:tc>
      </w:tr>
      <w:tr w:rsidR="00916430" w14:paraId="2088168C" w14:textId="77777777" w:rsidTr="000A3E1B">
        <w:trPr>
          <w:trHeight w:val="360"/>
        </w:trPr>
        <w:tc>
          <w:tcPr>
            <w:tcW w:w="10800" w:type="dxa"/>
          </w:tcPr>
          <w:p w14:paraId="11DB2E33" w14:textId="77777777" w:rsidR="00916430" w:rsidRDefault="00916430" w:rsidP="000A3E1B"/>
        </w:tc>
      </w:tr>
      <w:tr w:rsidR="00916430" w14:paraId="66187031" w14:textId="77777777" w:rsidTr="000A3E1B">
        <w:trPr>
          <w:trHeight w:val="360"/>
        </w:trPr>
        <w:tc>
          <w:tcPr>
            <w:tcW w:w="10800" w:type="dxa"/>
          </w:tcPr>
          <w:p w14:paraId="1FD5BF4B" w14:textId="77777777" w:rsidR="00916430" w:rsidRDefault="00916430" w:rsidP="000A3E1B"/>
        </w:tc>
      </w:tr>
    </w:tbl>
    <w:p w14:paraId="529500BC" w14:textId="77777777" w:rsidR="00916430" w:rsidRDefault="00916430" w:rsidP="00916430"/>
    <w:p w14:paraId="394A0C95" w14:textId="77777777" w:rsidR="00916430" w:rsidRPr="008C5877" w:rsidRDefault="00916430" w:rsidP="00916430">
      <w:pPr>
        <w:rPr>
          <w:b/>
          <w:bCs/>
        </w:rPr>
      </w:pPr>
      <w:r w:rsidRPr="008C5877">
        <w:rPr>
          <w:b/>
          <w:bCs/>
        </w:rPr>
        <w:t>Conclusion</w:t>
      </w:r>
    </w:p>
    <w:p w14:paraId="68D17343" w14:textId="77777777" w:rsidR="00916430" w:rsidRDefault="00916430" w:rsidP="00916430">
      <w:r>
        <w:t>Who did it? ______________________________________________________________________________________</w:t>
      </w:r>
    </w:p>
    <w:p w14:paraId="463FC7F4" w14:textId="77777777" w:rsidR="00916430" w:rsidRDefault="00916430" w:rsidP="00916430">
      <w:r>
        <w:t xml:space="preserve">How do you know?  List the evidence that led you to this conclusion.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800"/>
      </w:tblGrid>
      <w:tr w:rsidR="00916430" w14:paraId="0623C002" w14:textId="77777777" w:rsidTr="000A3E1B">
        <w:trPr>
          <w:trHeight w:val="360"/>
        </w:trPr>
        <w:tc>
          <w:tcPr>
            <w:tcW w:w="10800" w:type="dxa"/>
          </w:tcPr>
          <w:p w14:paraId="17E6A3B9" w14:textId="77777777" w:rsidR="00916430" w:rsidRDefault="00916430" w:rsidP="000A3E1B"/>
        </w:tc>
      </w:tr>
      <w:tr w:rsidR="00916430" w14:paraId="56319EF2" w14:textId="77777777" w:rsidTr="000A3E1B">
        <w:trPr>
          <w:trHeight w:val="360"/>
        </w:trPr>
        <w:tc>
          <w:tcPr>
            <w:tcW w:w="10800" w:type="dxa"/>
          </w:tcPr>
          <w:p w14:paraId="2489D15D" w14:textId="77777777" w:rsidR="00916430" w:rsidRDefault="00916430" w:rsidP="000A3E1B"/>
        </w:tc>
      </w:tr>
      <w:tr w:rsidR="00916430" w14:paraId="79265B0C" w14:textId="77777777" w:rsidTr="000A3E1B">
        <w:trPr>
          <w:trHeight w:val="360"/>
        </w:trPr>
        <w:tc>
          <w:tcPr>
            <w:tcW w:w="10800" w:type="dxa"/>
          </w:tcPr>
          <w:p w14:paraId="48AB92AA" w14:textId="77777777" w:rsidR="00916430" w:rsidRDefault="00916430" w:rsidP="000A3E1B"/>
        </w:tc>
      </w:tr>
    </w:tbl>
    <w:p w14:paraId="4F7FCCA6" w14:textId="77777777" w:rsidR="00916430" w:rsidRDefault="00916430" w:rsidP="00916430"/>
    <w:p w14:paraId="74DAEEB8" w14:textId="77777777" w:rsidR="00916430" w:rsidRDefault="00916430" w:rsidP="00916430">
      <w:r>
        <w:t>How did the murderer kill the victim? _______________________________________________________________</w:t>
      </w:r>
    </w:p>
    <w:p w14:paraId="0E04F0B3" w14:textId="77777777" w:rsidR="00916430" w:rsidRDefault="00916430" w:rsidP="00916430">
      <w:r>
        <w:t xml:space="preserve">How do you know?  List the evidence that led you to this conclusion.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800"/>
      </w:tblGrid>
      <w:tr w:rsidR="00916430" w14:paraId="0C0BD493" w14:textId="77777777" w:rsidTr="000A3E1B">
        <w:trPr>
          <w:trHeight w:val="360"/>
        </w:trPr>
        <w:tc>
          <w:tcPr>
            <w:tcW w:w="10800" w:type="dxa"/>
          </w:tcPr>
          <w:p w14:paraId="6E92AD36" w14:textId="77777777" w:rsidR="00916430" w:rsidRDefault="00916430" w:rsidP="000A3E1B"/>
        </w:tc>
      </w:tr>
      <w:tr w:rsidR="00916430" w14:paraId="7D017AB7" w14:textId="77777777" w:rsidTr="000A3E1B">
        <w:trPr>
          <w:trHeight w:val="360"/>
        </w:trPr>
        <w:tc>
          <w:tcPr>
            <w:tcW w:w="10800" w:type="dxa"/>
          </w:tcPr>
          <w:p w14:paraId="3CE6CADE" w14:textId="77777777" w:rsidR="00916430" w:rsidRDefault="00916430" w:rsidP="000A3E1B"/>
        </w:tc>
      </w:tr>
      <w:tr w:rsidR="00916430" w14:paraId="3AF3DE83" w14:textId="77777777" w:rsidTr="000A3E1B">
        <w:trPr>
          <w:trHeight w:val="360"/>
        </w:trPr>
        <w:tc>
          <w:tcPr>
            <w:tcW w:w="10800" w:type="dxa"/>
          </w:tcPr>
          <w:p w14:paraId="3CCDB70A" w14:textId="77777777" w:rsidR="00916430" w:rsidRDefault="00916430" w:rsidP="000A3E1B"/>
        </w:tc>
      </w:tr>
    </w:tbl>
    <w:p w14:paraId="38AC264D" w14:textId="77777777" w:rsidR="00916430" w:rsidRDefault="00916430" w:rsidP="00916430"/>
    <w:p w14:paraId="3F46223A" w14:textId="77777777" w:rsidR="00916430" w:rsidRDefault="00916430" w:rsidP="00916430">
      <w:r>
        <w:t xml:space="preserve">Why did your original hypothesis change?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800"/>
      </w:tblGrid>
      <w:tr w:rsidR="00916430" w14:paraId="77B22FED" w14:textId="77777777" w:rsidTr="000A3E1B">
        <w:trPr>
          <w:trHeight w:val="360"/>
        </w:trPr>
        <w:tc>
          <w:tcPr>
            <w:tcW w:w="10800" w:type="dxa"/>
          </w:tcPr>
          <w:p w14:paraId="009BE523" w14:textId="77777777" w:rsidR="00916430" w:rsidRDefault="00916430" w:rsidP="000A3E1B"/>
        </w:tc>
      </w:tr>
      <w:tr w:rsidR="00916430" w14:paraId="45FEB84C" w14:textId="77777777" w:rsidTr="000A3E1B">
        <w:trPr>
          <w:trHeight w:val="360"/>
        </w:trPr>
        <w:tc>
          <w:tcPr>
            <w:tcW w:w="10800" w:type="dxa"/>
          </w:tcPr>
          <w:p w14:paraId="09E58A7E" w14:textId="77777777" w:rsidR="00916430" w:rsidRDefault="00916430" w:rsidP="000A3E1B"/>
        </w:tc>
      </w:tr>
      <w:tr w:rsidR="00916430" w14:paraId="58B67898" w14:textId="77777777" w:rsidTr="000A3E1B">
        <w:trPr>
          <w:trHeight w:val="360"/>
        </w:trPr>
        <w:tc>
          <w:tcPr>
            <w:tcW w:w="10800" w:type="dxa"/>
          </w:tcPr>
          <w:p w14:paraId="57F1221C" w14:textId="77777777" w:rsidR="00916430" w:rsidRDefault="00916430" w:rsidP="000A3E1B"/>
        </w:tc>
      </w:tr>
    </w:tbl>
    <w:p w14:paraId="1968FE95" w14:textId="77777777" w:rsidR="000E2C7D" w:rsidRDefault="000E2C7D" w:rsidP="00916430"/>
    <w:sectPr w:rsidR="000E2C7D" w:rsidSect="0091643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hitmeyer, Shelley - whitm2sj" w:date="2025-10-21T13:14:00Z" w:initials="SW">
    <w:p w14:paraId="25CE711E" w14:textId="77777777" w:rsidR="00916430" w:rsidRDefault="00916430" w:rsidP="00916430">
      <w:pPr>
        <w:pStyle w:val="CommentText"/>
      </w:pPr>
      <w:r>
        <w:rPr>
          <w:rStyle w:val="CommentReference"/>
        </w:rPr>
        <w:annotationRef/>
      </w:r>
      <w:r>
        <w:t>Solution:  3876</w:t>
      </w:r>
    </w:p>
  </w:comment>
  <w:comment w:id="1" w:author="Whitmeyer, Shelley - whitm2sj" w:date="2025-10-14T09:52:00Z" w:initials="SW">
    <w:p w14:paraId="7BD64404" w14:textId="77777777" w:rsidR="00916430" w:rsidRDefault="00916430" w:rsidP="00916430">
      <w:pPr>
        <w:pStyle w:val="CommentText"/>
      </w:pPr>
      <w:r>
        <w:rPr>
          <w:rStyle w:val="CommentReference"/>
        </w:rPr>
        <w:annotationRef/>
      </w:r>
      <w:r>
        <w:t>Students now have mineral samples</w:t>
      </w:r>
    </w:p>
    <w:p w14:paraId="65FC4F87" w14:textId="77777777" w:rsidR="00916430" w:rsidRDefault="00916430" w:rsidP="00916430">
      <w:pPr>
        <w:pStyle w:val="CommentText"/>
      </w:pPr>
      <w:r>
        <w:t xml:space="preserve">Chemical compositions should point students towards lead or mercury pointing.  Red powder in the crime scene photo should suggest cinnabar, i.e. mercury poisoning.  </w:t>
      </w:r>
    </w:p>
  </w:comment>
  <w:comment w:id="2" w:author="Whitmeyer, Shelley - whitm2sj" w:date="2025-10-30T13:23:00Z" w:initials="SW">
    <w:p w14:paraId="1B83D479" w14:textId="77777777" w:rsidR="00916430" w:rsidRDefault="00916430" w:rsidP="00916430">
      <w:pPr>
        <w:pStyle w:val="CommentText"/>
      </w:pPr>
      <w:r>
        <w:rPr>
          <w:rStyle w:val="CommentReference"/>
        </w:rPr>
        <w:annotationRef/>
      </w:r>
      <w:r>
        <w:t xml:space="preserve">Code to the second lock is Mica, with a blank at the end.  </w:t>
      </w:r>
    </w:p>
  </w:comment>
  <w:comment w:id="3" w:author="Whitmeyer, Shelley - whitm2sj" w:date="2025-10-14T09:52:00Z" w:initials="SW">
    <w:p w14:paraId="2B7AE50C" w14:textId="77777777" w:rsidR="00916430" w:rsidRDefault="00916430" w:rsidP="00916430">
      <w:pPr>
        <w:pStyle w:val="CommentText"/>
      </w:pPr>
      <w:r>
        <w:rPr>
          <w:rStyle w:val="CommentReference"/>
        </w:rPr>
        <w:annotationRef/>
      </w:r>
      <w:r>
        <w:t>Students now have soil samples.  One samples matches the sample from the murder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CE711E" w15:done="0"/>
  <w15:commentEx w15:paraId="65FC4F87" w15:done="0"/>
  <w15:commentEx w15:paraId="1B83D479" w15:done="0"/>
  <w15:commentEx w15:paraId="2B7AE5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7D3CFA" w16cex:dateUtc="2025-10-21T17:14:00Z"/>
  <w16cex:commentExtensible w16cex:durableId="4FF41285" w16cex:dateUtc="2025-10-14T13:52:00Z"/>
  <w16cex:commentExtensible w16cex:durableId="7796438B" w16cex:dateUtc="2025-10-30T17:23:00Z"/>
  <w16cex:commentExtensible w16cex:durableId="505F7E7B" w16cex:dateUtc="2025-10-14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CE711E" w16cid:durableId="0C7D3CFA"/>
  <w16cid:commentId w16cid:paraId="65FC4F87" w16cid:durableId="4FF41285"/>
  <w16cid:commentId w16cid:paraId="1B83D479" w16cid:durableId="7796438B"/>
  <w16cid:commentId w16cid:paraId="2B7AE50C" w16cid:durableId="505F7E7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hitmeyer, Shelley - whitm2sj">
    <w15:presenceInfo w15:providerId="AD" w15:userId="S::whitm2sj@jmu.edu::89997d76-a1ca-429e-9558-44b4f92497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30"/>
    <w:rsid w:val="000B703D"/>
    <w:rsid w:val="000E2C7D"/>
    <w:rsid w:val="002C1657"/>
    <w:rsid w:val="0091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B6AA"/>
  <w15:chartTrackingRefBased/>
  <w15:docId w15:val="{52BD308A-5B15-403D-B91D-F93CA41A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430"/>
  </w:style>
  <w:style w:type="paragraph" w:styleId="Heading1">
    <w:name w:val="heading 1"/>
    <w:basedOn w:val="Normal"/>
    <w:next w:val="Normal"/>
    <w:link w:val="Heading1Char"/>
    <w:uiPriority w:val="9"/>
    <w:qFormat/>
    <w:rsid w:val="00916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430"/>
    <w:rPr>
      <w:rFonts w:eastAsiaTheme="majorEastAsia" w:cstheme="majorBidi"/>
      <w:color w:val="272727" w:themeColor="text1" w:themeTint="D8"/>
    </w:rPr>
  </w:style>
  <w:style w:type="paragraph" w:styleId="Title">
    <w:name w:val="Title"/>
    <w:basedOn w:val="Normal"/>
    <w:next w:val="Normal"/>
    <w:link w:val="TitleChar"/>
    <w:uiPriority w:val="10"/>
    <w:qFormat/>
    <w:rsid w:val="00916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430"/>
    <w:pPr>
      <w:spacing w:before="160"/>
      <w:jc w:val="center"/>
    </w:pPr>
    <w:rPr>
      <w:i/>
      <w:iCs/>
      <w:color w:val="404040" w:themeColor="text1" w:themeTint="BF"/>
    </w:rPr>
  </w:style>
  <w:style w:type="character" w:customStyle="1" w:styleId="QuoteChar">
    <w:name w:val="Quote Char"/>
    <w:basedOn w:val="DefaultParagraphFont"/>
    <w:link w:val="Quote"/>
    <w:uiPriority w:val="29"/>
    <w:rsid w:val="00916430"/>
    <w:rPr>
      <w:i/>
      <w:iCs/>
      <w:color w:val="404040" w:themeColor="text1" w:themeTint="BF"/>
    </w:rPr>
  </w:style>
  <w:style w:type="paragraph" w:styleId="ListParagraph">
    <w:name w:val="List Paragraph"/>
    <w:basedOn w:val="Normal"/>
    <w:uiPriority w:val="34"/>
    <w:qFormat/>
    <w:rsid w:val="00916430"/>
    <w:pPr>
      <w:ind w:left="720"/>
      <w:contextualSpacing/>
    </w:pPr>
  </w:style>
  <w:style w:type="character" w:styleId="IntenseEmphasis">
    <w:name w:val="Intense Emphasis"/>
    <w:basedOn w:val="DefaultParagraphFont"/>
    <w:uiPriority w:val="21"/>
    <w:qFormat/>
    <w:rsid w:val="00916430"/>
    <w:rPr>
      <w:i/>
      <w:iCs/>
      <w:color w:val="0F4761" w:themeColor="accent1" w:themeShade="BF"/>
    </w:rPr>
  </w:style>
  <w:style w:type="paragraph" w:styleId="IntenseQuote">
    <w:name w:val="Intense Quote"/>
    <w:basedOn w:val="Normal"/>
    <w:next w:val="Normal"/>
    <w:link w:val="IntenseQuoteChar"/>
    <w:uiPriority w:val="30"/>
    <w:qFormat/>
    <w:rsid w:val="00916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430"/>
    <w:rPr>
      <w:i/>
      <w:iCs/>
      <w:color w:val="0F4761" w:themeColor="accent1" w:themeShade="BF"/>
    </w:rPr>
  </w:style>
  <w:style w:type="character" w:styleId="IntenseReference">
    <w:name w:val="Intense Reference"/>
    <w:basedOn w:val="DefaultParagraphFont"/>
    <w:uiPriority w:val="32"/>
    <w:qFormat/>
    <w:rsid w:val="00916430"/>
    <w:rPr>
      <w:b/>
      <w:bCs/>
      <w:smallCaps/>
      <w:color w:val="0F4761" w:themeColor="accent1" w:themeShade="BF"/>
      <w:spacing w:val="5"/>
    </w:rPr>
  </w:style>
  <w:style w:type="table" w:styleId="TableGrid">
    <w:name w:val="Table Grid"/>
    <w:basedOn w:val="TableNormal"/>
    <w:uiPriority w:val="39"/>
    <w:rsid w:val="00916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6430"/>
    <w:rPr>
      <w:sz w:val="16"/>
      <w:szCs w:val="16"/>
    </w:rPr>
  </w:style>
  <w:style w:type="paragraph" w:styleId="CommentText">
    <w:name w:val="annotation text"/>
    <w:basedOn w:val="Normal"/>
    <w:link w:val="CommentTextChar"/>
    <w:uiPriority w:val="99"/>
    <w:unhideWhenUsed/>
    <w:rsid w:val="00916430"/>
    <w:pPr>
      <w:spacing w:line="240" w:lineRule="auto"/>
    </w:pPr>
    <w:rPr>
      <w:sz w:val="20"/>
      <w:szCs w:val="20"/>
    </w:rPr>
  </w:style>
  <w:style w:type="character" w:customStyle="1" w:styleId="CommentTextChar">
    <w:name w:val="Comment Text Char"/>
    <w:basedOn w:val="DefaultParagraphFont"/>
    <w:link w:val="CommentText"/>
    <w:uiPriority w:val="99"/>
    <w:rsid w:val="009164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2453</Characters>
  <Application>Microsoft Office Word</Application>
  <DocSecurity>0</DocSecurity>
  <Lines>64</Lines>
  <Paragraphs>19</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Whitmeyer, Shelley - whitm2sj</dc:creator>
  <cp:keywords/>
  <dc:description/>
  <cp:lastModifiedBy>Whitmeyer, Shelley - whitm2sj</cp:lastModifiedBy>
  <cp:revision>1</cp:revision>
  <dcterms:created xsi:type="dcterms:W3CDTF">2025-12-05T18:42:00Z</dcterms:created>
  <dcterms:modified xsi:type="dcterms:W3CDTF">2025-12-05T18:43:00Z</dcterms:modified>
</cp:coreProperties>
</file>