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61581" w14:textId="3281897A" w:rsidR="00F24B09" w:rsidRDefault="002C182B" w:rsidP="00F24B09">
      <w:pPr>
        <w:pStyle w:val="Heading1"/>
      </w:pPr>
      <w:r>
        <w:t>Who is this tutorial for and how does it work?</w:t>
      </w:r>
    </w:p>
    <w:p w14:paraId="3966A9EC" w14:textId="064BC2F6" w:rsidR="00EB1302" w:rsidRDefault="00EB1302" w:rsidP="00E23DEA">
      <w:pPr>
        <w:jc w:val="both"/>
      </w:pPr>
      <w:r w:rsidRPr="00EB1302">
        <w:t>These tutorials</w:t>
      </w:r>
      <w:r>
        <w:t xml:space="preserve"> were developed as part of an NSF-funded workshop (EAR-2419991) and</w:t>
      </w:r>
      <w:r w:rsidRPr="00EB1302">
        <w:t xml:space="preserve"> teach graduate or upper-level undergraduate students how to model seismic velocities for exhumed rocks from thin section to map-scale using freely available toolboxes and </w:t>
      </w:r>
      <w:proofErr w:type="spellStart"/>
      <w:r w:rsidRPr="00EB1302">
        <w:t>Matlab</w:t>
      </w:r>
      <w:proofErr w:type="spellEnd"/>
      <w:r w:rsidRPr="00EB1302">
        <w:t>. The tutorials start assuming minimal prior knowledge and take the students through basic calculations to more advanced modelling, including details on how to tailor the toolboxes to their specific area.</w:t>
      </w:r>
      <w:r>
        <w:t xml:space="preserve"> </w:t>
      </w:r>
      <w:r w:rsidRPr="00EB1302">
        <w:t xml:space="preserve">We envision that these tutorials could be used either in a range of courses (e.g., as a case-study project in an upper-level undergraduate geophysics course, a </w:t>
      </w:r>
      <w:proofErr w:type="spellStart"/>
      <w:r w:rsidRPr="00EB1302">
        <w:t>Matlab</w:t>
      </w:r>
      <w:proofErr w:type="spellEnd"/>
      <w:r w:rsidRPr="00EB1302">
        <w:t>-focused course, or a graduate-level senior seminar on topics such as microstructures, geodynamics, and/or subduction processes)</w:t>
      </w:r>
      <w:r>
        <w:t xml:space="preserve"> or as a </w:t>
      </w:r>
      <w:r w:rsidRPr="00EB1302">
        <w:t>stand-alone</w:t>
      </w:r>
      <w:r>
        <w:t xml:space="preserve"> exercise that</w:t>
      </w:r>
      <w:r w:rsidRPr="00EB1302">
        <w:t xml:space="preserve"> could be incorporated into onboarding for students conducting research in these areas.</w:t>
      </w:r>
    </w:p>
    <w:p w14:paraId="142E27BD" w14:textId="77777777" w:rsidR="00EB1302" w:rsidRDefault="00EB1302" w:rsidP="00801FE1">
      <w:pPr>
        <w:jc w:val="both"/>
      </w:pPr>
    </w:p>
    <w:p w14:paraId="2CE3C441" w14:textId="6E691C56" w:rsidR="00801FE1" w:rsidRDefault="00801FE1" w:rsidP="00801FE1">
      <w:pPr>
        <w:jc w:val="both"/>
      </w:pPr>
      <w:r>
        <w:t xml:space="preserve">These tutorials walk students through the basics of seismic velocities and how to use two different </w:t>
      </w:r>
      <w:proofErr w:type="spellStart"/>
      <w:r>
        <w:t>Matlab</w:t>
      </w:r>
      <w:proofErr w:type="spellEnd"/>
      <w:r>
        <w:t xml:space="preserve"> toolboxes to model seismic velocities for exhumed rocks. The students complete three parts:</w:t>
      </w:r>
    </w:p>
    <w:p w14:paraId="768D5B10" w14:textId="77777777" w:rsidR="00801FE1" w:rsidRDefault="00801FE1" w:rsidP="00801FE1">
      <w:pPr>
        <w:jc w:val="both"/>
      </w:pPr>
    </w:p>
    <w:p w14:paraId="1DFE5467" w14:textId="77777777" w:rsidR="00801FE1" w:rsidRDefault="00801FE1">
      <w:pPr>
        <w:pStyle w:val="ListParagraph"/>
        <w:numPr>
          <w:ilvl w:val="0"/>
          <w:numId w:val="3"/>
        </w:numPr>
      </w:pPr>
      <w:r>
        <w:t>Part 1: Basics of seismic velocities</w:t>
      </w:r>
    </w:p>
    <w:p w14:paraId="40F8C2FE" w14:textId="77777777" w:rsidR="00801FE1" w:rsidRDefault="00801FE1">
      <w:pPr>
        <w:pStyle w:val="ListParagraph"/>
        <w:numPr>
          <w:ilvl w:val="0"/>
          <w:numId w:val="3"/>
        </w:numPr>
      </w:pPr>
      <w:r>
        <w:t>Part 2: Assuming isotropic rocks</w:t>
      </w:r>
    </w:p>
    <w:p w14:paraId="225D605E" w14:textId="77777777" w:rsidR="00801FE1" w:rsidRDefault="00801FE1">
      <w:pPr>
        <w:pStyle w:val="ListParagraph"/>
        <w:numPr>
          <w:ilvl w:val="0"/>
          <w:numId w:val="3"/>
        </w:numPr>
      </w:pPr>
      <w:r>
        <w:t>Part 3: Accounting for mineral anisotropy</w:t>
      </w:r>
    </w:p>
    <w:p w14:paraId="38ECCFE0" w14:textId="77777777" w:rsidR="00801FE1" w:rsidRDefault="00801FE1" w:rsidP="00801FE1">
      <w:pPr>
        <w:jc w:val="both"/>
      </w:pPr>
    </w:p>
    <w:p w14:paraId="6FEF8B2E" w14:textId="5705DCDD" w:rsidR="00801FE1" w:rsidRPr="002C182B" w:rsidRDefault="00C441B5" w:rsidP="00801FE1">
      <w:pPr>
        <w:jc w:val="both"/>
      </w:pPr>
      <w:r>
        <w:t>By</w:t>
      </w:r>
      <w:r w:rsidR="00801FE1" w:rsidRPr="002C182B">
        <w:t xml:space="preserve"> the end of </w:t>
      </w:r>
      <w:r w:rsidR="00801FE1">
        <w:t>the</w:t>
      </w:r>
      <w:r w:rsidR="00801FE1" w:rsidRPr="002C182B">
        <w:t xml:space="preserve"> </w:t>
      </w:r>
      <w:r w:rsidR="00801FE1">
        <w:t>tutorial</w:t>
      </w:r>
      <w:r w:rsidR="00801FE1" w:rsidRPr="002C182B">
        <w:t xml:space="preserve">, </w:t>
      </w:r>
      <w:r w:rsidR="00801FE1">
        <w:t>students</w:t>
      </w:r>
      <w:r w:rsidR="00801FE1" w:rsidRPr="002C182B">
        <w:t xml:space="preserve"> will be able to:</w:t>
      </w:r>
    </w:p>
    <w:p w14:paraId="53BB5680" w14:textId="77777777" w:rsidR="00801FE1" w:rsidRPr="002C182B" w:rsidRDefault="00801FE1">
      <w:pPr>
        <w:numPr>
          <w:ilvl w:val="0"/>
          <w:numId w:val="1"/>
        </w:numPr>
        <w:jc w:val="both"/>
        <w:textAlignment w:val="center"/>
        <w:rPr>
          <w:rFonts w:ascii="Calibri" w:hAnsi="Calibri" w:cs="Calibri"/>
          <w:sz w:val="22"/>
          <w:szCs w:val="22"/>
        </w:rPr>
      </w:pPr>
      <w:r w:rsidRPr="002C182B">
        <w:t xml:space="preserve">Explain how lithology, P-T conditions, and </w:t>
      </w:r>
      <w:r>
        <w:t>mineral</w:t>
      </w:r>
      <w:r w:rsidRPr="002C182B">
        <w:t xml:space="preserve"> anisotropy affect seismic velocities</w:t>
      </w:r>
    </w:p>
    <w:p w14:paraId="54F250D4" w14:textId="77777777" w:rsidR="00801FE1" w:rsidRPr="002C182B" w:rsidRDefault="00801FE1">
      <w:pPr>
        <w:numPr>
          <w:ilvl w:val="0"/>
          <w:numId w:val="1"/>
        </w:numPr>
        <w:jc w:val="both"/>
        <w:textAlignment w:val="center"/>
        <w:rPr>
          <w:rFonts w:ascii="Calibri" w:hAnsi="Calibri" w:cs="Calibri"/>
          <w:sz w:val="22"/>
          <w:szCs w:val="22"/>
        </w:rPr>
      </w:pPr>
      <w:r w:rsidRPr="002C182B">
        <w:t xml:space="preserve">Calculate seismic velocities for isotropic and anisotropic media by estimating mineral and lithologic modal abundances, </w:t>
      </w:r>
      <w:r>
        <w:t xml:space="preserve">and </w:t>
      </w:r>
      <w:r w:rsidRPr="002C182B">
        <w:t>mineral orientations for a given area of interest.</w:t>
      </w:r>
    </w:p>
    <w:p w14:paraId="6F13B72B" w14:textId="77777777" w:rsidR="00801FE1" w:rsidRDefault="00801FE1" w:rsidP="00801FE1">
      <w:pPr>
        <w:jc w:val="both"/>
      </w:pPr>
    </w:p>
    <w:p w14:paraId="5E534DE6" w14:textId="082FF676" w:rsidR="00EB1302" w:rsidRDefault="00801FE1" w:rsidP="00801FE1">
      <w:pPr>
        <w:jc w:val="both"/>
      </w:pPr>
      <w:r>
        <w:t xml:space="preserve">These can be incorporated into </w:t>
      </w:r>
      <w:proofErr w:type="gramStart"/>
      <w:r>
        <w:t>many</w:t>
      </w:r>
      <w:proofErr w:type="gramEnd"/>
      <w:r>
        <w:t xml:space="preserve"> different research aims, especially when working between exhumed rocks and geophysical data. </w:t>
      </w:r>
      <w:r w:rsidR="00EB1302">
        <w:t xml:space="preserve">Geophysical data provide insights into processes happening below the surface of the Earth. Exhumed rocks also provide a window </w:t>
      </w:r>
      <w:r>
        <w:t>in</w:t>
      </w:r>
      <w:r w:rsidR="00EB1302">
        <w:t>to processes but work on exhumed rocks is usually at a smaller scale (thin section to outcrop) than what geophysical data capture (commonly km-scale). One way to bridge these data is to model the seismic velocities of the exhumed rocks and compare the</w:t>
      </w:r>
      <w:r>
        <w:t xml:space="preserve"> model</w:t>
      </w:r>
      <w:r w:rsidR="00EB1302">
        <w:t xml:space="preserve"> results to geophysical data. </w:t>
      </w:r>
    </w:p>
    <w:p w14:paraId="3CE04F57" w14:textId="77777777" w:rsidR="00EB1302" w:rsidRDefault="00EB1302" w:rsidP="00801FE1">
      <w:pPr>
        <w:jc w:val="both"/>
      </w:pPr>
    </w:p>
    <w:p w14:paraId="279944F5" w14:textId="68E9C076" w:rsidR="00EB1302" w:rsidRDefault="00EB1302" w:rsidP="00801FE1">
      <w:pPr>
        <w:jc w:val="both"/>
      </w:pPr>
      <w:r>
        <w:t>Researchers have developed multiple toolboxes (Abers &amp; Hacker, 2016</w:t>
      </w:r>
      <w:r w:rsidR="00801FE1">
        <w:t xml:space="preserve"> covered in Part 2</w:t>
      </w:r>
      <w:r>
        <w:t xml:space="preserve">; Walker &amp; </w:t>
      </w:r>
      <w:proofErr w:type="spellStart"/>
      <w:r>
        <w:t>Wookey</w:t>
      </w:r>
      <w:proofErr w:type="spellEnd"/>
      <w:r>
        <w:t>, 2012</w:t>
      </w:r>
      <w:r w:rsidR="00801FE1">
        <w:t xml:space="preserve"> covered in Part 3</w:t>
      </w:r>
      <w:r>
        <w:t xml:space="preserve">) to facilitate calculation of seismic velocities in complex rocks. These include adjustments for pressure-temperature (P-T) conditions and </w:t>
      </w:r>
      <w:r w:rsidR="00801FE1">
        <w:t>accounting for</w:t>
      </w:r>
      <w:r>
        <w:t xml:space="preserve"> mineral anisotropy, where the seismic wave velocity depends on how the wave passes through a mineral. This is especially useful for </w:t>
      </w:r>
      <w:proofErr w:type="spellStart"/>
      <w:r>
        <w:t>ductilely</w:t>
      </w:r>
      <w:proofErr w:type="spellEnd"/>
      <w:r>
        <w:t xml:space="preserve"> deformed rocks, where mineral crystal lattices may be aligned during deformation.</w:t>
      </w:r>
    </w:p>
    <w:p w14:paraId="358AF64E" w14:textId="77777777" w:rsidR="00801FE1" w:rsidRDefault="00801FE1" w:rsidP="00801FE1">
      <w:pPr>
        <w:jc w:val="both"/>
      </w:pPr>
    </w:p>
    <w:p w14:paraId="448EA85F" w14:textId="4F2B232D" w:rsidR="00801FE1" w:rsidRDefault="00801FE1" w:rsidP="00801FE1">
      <w:pPr>
        <w:jc w:val="both"/>
      </w:pPr>
      <w:r>
        <w:t xml:space="preserve">These tutorials explore background information and case studies </w:t>
      </w:r>
      <w:r w:rsidR="00DD09A9">
        <w:t>to learn how to implement these different toolboxes and considerations for modeling their own exhumed terranes. These serve as a launch pad for subsequent research into an area of their own interest.</w:t>
      </w:r>
    </w:p>
    <w:p w14:paraId="1AB8E078" w14:textId="77777777" w:rsidR="00C33EC4" w:rsidRDefault="00C33EC4" w:rsidP="00801FE1">
      <w:pPr>
        <w:jc w:val="both"/>
      </w:pPr>
    </w:p>
    <w:p w14:paraId="1E351A81" w14:textId="3001C01B" w:rsidR="00C33EC4" w:rsidRDefault="00C33EC4" w:rsidP="00801FE1">
      <w:pPr>
        <w:pStyle w:val="Heading1"/>
      </w:pPr>
      <w:r>
        <w:t xml:space="preserve">What if I </w:t>
      </w:r>
      <w:r w:rsidR="00EB1302">
        <w:t xml:space="preserve">or my students </w:t>
      </w:r>
      <w:r>
        <w:t xml:space="preserve">don’t know anything about using </w:t>
      </w:r>
      <w:proofErr w:type="spellStart"/>
      <w:r>
        <w:t>Matlab</w:t>
      </w:r>
      <w:proofErr w:type="spellEnd"/>
      <w:r>
        <w:t>?</w:t>
      </w:r>
    </w:p>
    <w:p w14:paraId="163FE436" w14:textId="75CDB77D" w:rsidR="00EB1302" w:rsidRDefault="00EB1302" w:rsidP="00801FE1">
      <w:pPr>
        <w:jc w:val="both"/>
      </w:pPr>
      <w:r>
        <w:t xml:space="preserve">Never fear! These tutorials do not include </w:t>
      </w:r>
      <w:proofErr w:type="spellStart"/>
      <w:r>
        <w:t>Matlab</w:t>
      </w:r>
      <w:proofErr w:type="spellEnd"/>
      <w:r>
        <w:t xml:space="preserve"> basics, but you don’t need to be a </w:t>
      </w:r>
      <w:proofErr w:type="spellStart"/>
      <w:r>
        <w:t>Matlab</w:t>
      </w:r>
      <w:proofErr w:type="spellEnd"/>
      <w:r>
        <w:t xml:space="preserve"> pro to do the calculations in these tutorials. We recommend that you learn the basics before starting, and there are lots of free resources out there to help you out. This YouTube channel does a good job of teaching the basics as hands-on demos:</w:t>
      </w:r>
    </w:p>
    <w:p w14:paraId="21600B50" w14:textId="77777777" w:rsidR="00EB1302" w:rsidRPr="00EB1302" w:rsidRDefault="00EB1302">
      <w:pPr>
        <w:numPr>
          <w:ilvl w:val="0"/>
          <w:numId w:val="2"/>
        </w:numPr>
        <w:textAlignment w:val="center"/>
        <w:rPr>
          <w:rFonts w:ascii="Calibri" w:hAnsi="Calibri" w:cs="Calibri"/>
          <w:sz w:val="22"/>
          <w:szCs w:val="22"/>
        </w:rPr>
      </w:pPr>
      <w:hyperlink r:id="rId7" w:history="1">
        <w:r w:rsidRPr="00EB1302">
          <w:rPr>
            <w:color w:val="0000FF"/>
            <w:u w:val="single"/>
            <w:shd w:val="clear" w:color="auto" w:fill="FFFFFF"/>
          </w:rPr>
          <w:t>Basic Syntax</w:t>
        </w:r>
      </w:hyperlink>
      <w:r w:rsidRPr="00EB1302">
        <w:rPr>
          <w:color w:val="000000"/>
          <w:shd w:val="clear" w:color="auto" w:fill="FFFFFF"/>
        </w:rPr>
        <w:t> - how do you type things into </w:t>
      </w:r>
      <w:proofErr w:type="spellStart"/>
      <w:r w:rsidRPr="00EB1302">
        <w:rPr>
          <w:color w:val="000000"/>
          <w:shd w:val="clear" w:color="auto" w:fill="FFFFFF"/>
        </w:rPr>
        <w:t>Matlab</w:t>
      </w:r>
      <w:proofErr w:type="spellEnd"/>
      <w:r w:rsidRPr="00EB1302">
        <w:rPr>
          <w:color w:val="000000"/>
          <w:shd w:val="clear" w:color="auto" w:fill="FFFFFF"/>
        </w:rPr>
        <w:t> to make it do stuff </w:t>
      </w:r>
    </w:p>
    <w:p w14:paraId="7C9ECCE8" w14:textId="77777777" w:rsidR="00EB1302" w:rsidRPr="00EB1302" w:rsidRDefault="00EB1302">
      <w:pPr>
        <w:numPr>
          <w:ilvl w:val="0"/>
          <w:numId w:val="2"/>
        </w:numPr>
        <w:textAlignment w:val="center"/>
        <w:rPr>
          <w:rFonts w:ascii="Calibri" w:hAnsi="Calibri" w:cs="Calibri"/>
          <w:sz w:val="22"/>
          <w:szCs w:val="22"/>
        </w:rPr>
      </w:pPr>
      <w:hyperlink r:id="rId8" w:history="1">
        <w:r w:rsidRPr="00EB1302">
          <w:rPr>
            <w:color w:val="0000FF"/>
            <w:u w:val="single"/>
            <w:shd w:val="clear" w:color="auto" w:fill="FFFFFF"/>
          </w:rPr>
          <w:t>Basic Arithmetic</w:t>
        </w:r>
      </w:hyperlink>
      <w:r w:rsidRPr="00EB1302">
        <w:rPr>
          <w:shd w:val="clear" w:color="auto" w:fill="FFFFFF"/>
        </w:rPr>
        <w:t> </w:t>
      </w:r>
    </w:p>
    <w:p w14:paraId="7327E01B" w14:textId="77777777" w:rsidR="00EB1302" w:rsidRPr="00EB1302" w:rsidRDefault="00EB1302">
      <w:pPr>
        <w:numPr>
          <w:ilvl w:val="1"/>
          <w:numId w:val="2"/>
        </w:numPr>
        <w:textAlignment w:val="center"/>
        <w:rPr>
          <w:rFonts w:ascii="Calibri" w:hAnsi="Calibri" w:cs="Calibri"/>
          <w:color w:val="000000"/>
          <w:sz w:val="22"/>
          <w:szCs w:val="22"/>
        </w:rPr>
      </w:pPr>
      <w:r w:rsidRPr="00EB1302">
        <w:rPr>
          <w:color w:val="000000"/>
          <w:shd w:val="clear" w:color="auto" w:fill="FFFFFF"/>
        </w:rPr>
        <w:t>This also covers matrix division and multiplication, which is a special type of math that you'd learn about in Linear Algebra. Don't worry if you don't understand what it's doing for those calculations. </w:t>
      </w:r>
    </w:p>
    <w:p w14:paraId="5BCD675D" w14:textId="77777777" w:rsidR="00EB1302" w:rsidRPr="00EB1302" w:rsidRDefault="00EB1302">
      <w:pPr>
        <w:numPr>
          <w:ilvl w:val="1"/>
          <w:numId w:val="2"/>
        </w:numPr>
        <w:textAlignment w:val="center"/>
        <w:rPr>
          <w:rFonts w:ascii="Calibri" w:hAnsi="Calibri" w:cs="Calibri"/>
          <w:color w:val="000000"/>
          <w:sz w:val="22"/>
          <w:szCs w:val="22"/>
        </w:rPr>
      </w:pPr>
      <w:r w:rsidRPr="00EB1302">
        <w:rPr>
          <w:color w:val="000000"/>
          <w:shd w:val="clear" w:color="auto" w:fill="FFFFFF"/>
        </w:rPr>
        <w:lastRenderedPageBreak/>
        <w:t>For just about anything that we do, we </w:t>
      </w:r>
      <w:r w:rsidRPr="00EB1302">
        <w:rPr>
          <w:b/>
          <w:bCs/>
          <w:i/>
          <w:iCs/>
          <w:color w:val="000000"/>
          <w:shd w:val="clear" w:color="auto" w:fill="FFFFFF"/>
        </w:rPr>
        <w:t>don't</w:t>
      </w:r>
      <w:r w:rsidRPr="00EB1302">
        <w:rPr>
          <w:color w:val="000000"/>
          <w:shd w:val="clear" w:color="auto" w:fill="FFFFFF"/>
        </w:rPr>
        <w:t> want matrix division and multiplication. We just want plain old division or multiplication. If you are using / * or a power with any variable, put a period in front of the symbol. For example: A.*B or A.^2  </w:t>
      </w:r>
    </w:p>
    <w:p w14:paraId="720348DA" w14:textId="77777777" w:rsidR="00EB1302" w:rsidRPr="00EB1302" w:rsidRDefault="00EB1302">
      <w:pPr>
        <w:numPr>
          <w:ilvl w:val="1"/>
          <w:numId w:val="2"/>
        </w:numPr>
        <w:textAlignment w:val="center"/>
        <w:rPr>
          <w:rFonts w:ascii="Calibri" w:hAnsi="Calibri" w:cs="Calibri"/>
          <w:color w:val="000000"/>
          <w:sz w:val="22"/>
          <w:szCs w:val="22"/>
        </w:rPr>
      </w:pPr>
      <w:r w:rsidRPr="00EB1302">
        <w:rPr>
          <w:color w:val="000000"/>
          <w:shd w:val="clear" w:color="auto" w:fill="FFFFFF"/>
        </w:rPr>
        <w:t>If you don't, it will either give an error OR it will calculate something that you don't want </w:t>
      </w:r>
    </w:p>
    <w:p w14:paraId="030ECCE2" w14:textId="77777777" w:rsidR="00EB1302" w:rsidRPr="00EB1302" w:rsidRDefault="00EB1302">
      <w:pPr>
        <w:numPr>
          <w:ilvl w:val="1"/>
          <w:numId w:val="2"/>
        </w:numPr>
        <w:textAlignment w:val="center"/>
        <w:rPr>
          <w:rFonts w:ascii="Calibri" w:hAnsi="Calibri" w:cs="Calibri"/>
          <w:color w:val="000000"/>
          <w:sz w:val="22"/>
          <w:szCs w:val="22"/>
        </w:rPr>
      </w:pPr>
      <w:r w:rsidRPr="00EB1302">
        <w:rPr>
          <w:color w:val="000000"/>
          <w:shd w:val="clear" w:color="auto" w:fill="FFFFFF"/>
        </w:rPr>
        <w:t xml:space="preserve">When in doubt, add </w:t>
      </w:r>
      <w:proofErr w:type="gramStart"/>
      <w:r w:rsidRPr="00EB1302">
        <w:rPr>
          <w:color w:val="000000"/>
          <w:shd w:val="clear" w:color="auto" w:fill="FFFFFF"/>
        </w:rPr>
        <w:t>a .</w:t>
      </w:r>
      <w:proofErr w:type="gramEnd"/>
      <w:r w:rsidRPr="00EB1302">
        <w:rPr>
          <w:color w:val="000000"/>
          <w:shd w:val="clear" w:color="auto" w:fill="FFFFFF"/>
        </w:rPr>
        <w:t> </w:t>
      </w:r>
    </w:p>
    <w:p w14:paraId="69D6ACFA" w14:textId="77777777" w:rsidR="00EB1302" w:rsidRPr="00EB1302" w:rsidRDefault="00EB1302">
      <w:pPr>
        <w:numPr>
          <w:ilvl w:val="1"/>
          <w:numId w:val="2"/>
        </w:numPr>
        <w:textAlignment w:val="center"/>
        <w:rPr>
          <w:rFonts w:ascii="Calibri" w:hAnsi="Calibri" w:cs="Calibri"/>
          <w:color w:val="000000"/>
          <w:sz w:val="22"/>
          <w:szCs w:val="22"/>
        </w:rPr>
      </w:pPr>
      <w:r w:rsidRPr="00EB1302">
        <w:rPr>
          <w:color w:val="000000"/>
          <w:shd w:val="clear" w:color="auto" w:fill="FFFFFF"/>
        </w:rPr>
        <w:t>Ditto for any vector math (cross products, </w:t>
      </w:r>
      <w:proofErr w:type="spellStart"/>
      <w:r w:rsidRPr="00EB1302">
        <w:rPr>
          <w:color w:val="000000"/>
          <w:shd w:val="clear" w:color="auto" w:fill="FFFFFF"/>
        </w:rPr>
        <w:t>etc</w:t>
      </w:r>
      <w:proofErr w:type="spellEnd"/>
      <w:r w:rsidRPr="00EB1302">
        <w:rPr>
          <w:color w:val="000000"/>
          <w:shd w:val="clear" w:color="auto" w:fill="FFFFFF"/>
        </w:rPr>
        <w:t>) </w:t>
      </w:r>
    </w:p>
    <w:p w14:paraId="6BB6D979" w14:textId="77777777" w:rsidR="00EB1302" w:rsidRPr="00EB1302" w:rsidRDefault="00EB1302">
      <w:pPr>
        <w:numPr>
          <w:ilvl w:val="0"/>
          <w:numId w:val="2"/>
        </w:numPr>
        <w:textAlignment w:val="center"/>
        <w:rPr>
          <w:rFonts w:ascii="Calibri" w:hAnsi="Calibri" w:cs="Calibri"/>
          <w:sz w:val="22"/>
          <w:szCs w:val="22"/>
        </w:rPr>
      </w:pPr>
      <w:hyperlink r:id="rId9" w:history="1">
        <w:r w:rsidRPr="00EB1302">
          <w:rPr>
            <w:color w:val="0000FF"/>
            <w:u w:val="single"/>
            <w:shd w:val="clear" w:color="auto" w:fill="FFFFFF"/>
          </w:rPr>
          <w:t>Functions &amp; Constants</w:t>
        </w:r>
      </w:hyperlink>
      <w:r w:rsidRPr="00EB1302">
        <w:rPr>
          <w:shd w:val="clear" w:color="auto" w:fill="FFFFFF"/>
        </w:rPr>
        <w:t> - how to use built in </w:t>
      </w:r>
      <w:proofErr w:type="spellStart"/>
      <w:r w:rsidRPr="00EB1302">
        <w:rPr>
          <w:shd w:val="clear" w:color="auto" w:fill="FFFFFF"/>
        </w:rPr>
        <w:t>Matlab</w:t>
      </w:r>
      <w:proofErr w:type="spellEnd"/>
      <w:r w:rsidRPr="00EB1302">
        <w:rPr>
          <w:shd w:val="clear" w:color="auto" w:fill="FFFFFF"/>
        </w:rPr>
        <w:t> functions (</w:t>
      </w:r>
      <w:proofErr w:type="gramStart"/>
      <w:r w:rsidRPr="00EB1302">
        <w:rPr>
          <w:shd w:val="clear" w:color="auto" w:fill="FFFFFF"/>
        </w:rPr>
        <w:t>similar to</w:t>
      </w:r>
      <w:proofErr w:type="gramEnd"/>
      <w:r w:rsidRPr="00EB1302">
        <w:rPr>
          <w:shd w:val="clear" w:color="auto" w:fill="FFFFFF"/>
        </w:rPr>
        <w:t xml:space="preserve"> saying =</w:t>
      </w:r>
      <w:proofErr w:type="gramStart"/>
      <w:r w:rsidRPr="00EB1302">
        <w:rPr>
          <w:shd w:val="clear" w:color="auto" w:fill="FFFFFF"/>
        </w:rPr>
        <w:t>average(</w:t>
      </w:r>
      <w:proofErr w:type="gramEnd"/>
      <w:r w:rsidRPr="00EB1302">
        <w:rPr>
          <w:shd w:val="clear" w:color="auto" w:fill="FFFFFF"/>
        </w:rPr>
        <w:t>) in Excel)</w:t>
      </w:r>
    </w:p>
    <w:p w14:paraId="489734E0" w14:textId="77777777" w:rsidR="00EB1302" w:rsidRDefault="00EB1302" w:rsidP="002C182B"/>
    <w:p w14:paraId="2094DC60" w14:textId="098E03A3" w:rsidR="00EB1302" w:rsidRDefault="00EB1302" w:rsidP="002C182B">
      <w:r>
        <w:t>You can also see what textbooks (digital or print) are available from you institution or from faculty members. If you are using this in a course, you might want to build a simple introduction exercise</w:t>
      </w:r>
      <w:r w:rsidR="00DD09A9">
        <w:t>.</w:t>
      </w:r>
    </w:p>
    <w:p w14:paraId="0E0D4AA5" w14:textId="77777777" w:rsidR="00DD09A9" w:rsidRDefault="00DD09A9" w:rsidP="002C182B"/>
    <w:p w14:paraId="11EC44F4" w14:textId="66EA8217" w:rsidR="00DD09A9" w:rsidRPr="002C182B" w:rsidRDefault="00DD09A9" w:rsidP="002C182B">
      <w:r>
        <w:t xml:space="preserve">These </w:t>
      </w:r>
      <w:proofErr w:type="spellStart"/>
      <w:r>
        <w:t>Matlab</w:t>
      </w:r>
      <w:proofErr w:type="spellEnd"/>
      <w:r>
        <w:t xml:space="preserve"> basics allow for following of the tutorials and initial modelling. If students are interested in more complex lithologies, mineral behaviors, etc., we recommend spending a bit more time getting familiar with </w:t>
      </w:r>
      <w:proofErr w:type="spellStart"/>
      <w:r>
        <w:t>Matlab</w:t>
      </w:r>
      <w:proofErr w:type="spellEnd"/>
      <w:r>
        <w:t xml:space="preserve"> capabilities (e.g., learning how to implement for loops, etc.).</w:t>
      </w:r>
    </w:p>
    <w:sectPr w:rsidR="00DD09A9" w:rsidRPr="002C182B" w:rsidSect="00F24B09">
      <w:headerReference w:type="default" r:id="rId10"/>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AF2AF1" w14:textId="77777777" w:rsidR="003C579B" w:rsidRDefault="003C579B" w:rsidP="00F24B09">
      <w:r>
        <w:separator/>
      </w:r>
    </w:p>
  </w:endnote>
  <w:endnote w:type="continuationSeparator" w:id="0">
    <w:p w14:paraId="553DDC42" w14:textId="77777777" w:rsidR="003C579B" w:rsidRDefault="003C579B" w:rsidP="00F24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tima">
    <w:altName w:val="﷽﷽﷽﷽﷽﷽﷽"/>
    <w:panose1 w:val="02000503060000020004"/>
    <w:charset w:val="00"/>
    <w:family w:val="auto"/>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0268947"/>
      <w:docPartObj>
        <w:docPartGallery w:val="Page Numbers (Bottom of Page)"/>
        <w:docPartUnique/>
      </w:docPartObj>
    </w:sdtPr>
    <w:sdtContent>
      <w:p w14:paraId="20758211" w14:textId="702C977B"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F3CB367" w14:textId="77777777" w:rsidR="00825DBE" w:rsidRDefault="00825DBE" w:rsidP="00825D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1843412"/>
      <w:docPartObj>
        <w:docPartGallery w:val="Page Numbers (Bottom of Page)"/>
        <w:docPartUnique/>
      </w:docPartObj>
    </w:sdtPr>
    <w:sdtContent>
      <w:p w14:paraId="5F32FE79" w14:textId="19E12279" w:rsidR="00825DBE" w:rsidRDefault="00825DBE" w:rsidP="004E1BF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F491CE" w14:textId="77777777" w:rsidR="00825DBE" w:rsidRDefault="00825DBE" w:rsidP="00825D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4083F2" w14:textId="77777777" w:rsidR="003C579B" w:rsidRDefault="003C579B" w:rsidP="00F24B09">
      <w:r>
        <w:separator/>
      </w:r>
    </w:p>
  </w:footnote>
  <w:footnote w:type="continuationSeparator" w:id="0">
    <w:p w14:paraId="3DC44C43" w14:textId="77777777" w:rsidR="003C579B" w:rsidRDefault="003C579B" w:rsidP="00F24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0AB970" w14:textId="16DB7F97" w:rsidR="00F24B09" w:rsidRPr="00F24B09" w:rsidRDefault="00DF49CF" w:rsidP="00F24B09">
    <w:pPr>
      <w:pStyle w:val="Header"/>
      <w:jc w:val="right"/>
      <w:rPr>
        <w:rFonts w:ascii="Optima" w:hAnsi="Optima"/>
        <w:b/>
        <w:bCs/>
        <w:sz w:val="28"/>
        <w:szCs w:val="28"/>
      </w:rPr>
    </w:pPr>
    <w:r>
      <w:rPr>
        <w:rFonts w:ascii="Optima" w:hAnsi="Optima"/>
        <w:b/>
        <w:bCs/>
        <w:sz w:val="28"/>
        <w:szCs w:val="28"/>
      </w:rPr>
      <w:t xml:space="preserve">How fast were my rocks? </w:t>
    </w:r>
    <w:r w:rsidR="00F24B09" w:rsidRPr="00F24B09">
      <w:rPr>
        <w:rFonts w:ascii="Optima" w:hAnsi="Optima"/>
        <w:b/>
        <w:bCs/>
        <w:sz w:val="28"/>
        <w:szCs w:val="28"/>
      </w:rPr>
      <w:t>Modeling Seismic Velocities for Exhumed Rocks</w:t>
    </w:r>
  </w:p>
  <w:p w14:paraId="640F86CE" w14:textId="5BED9F96" w:rsidR="00F24B09" w:rsidRPr="00F24B09" w:rsidRDefault="002C182B" w:rsidP="00F24B09">
    <w:pPr>
      <w:pStyle w:val="Header"/>
      <w:jc w:val="right"/>
      <w:rPr>
        <w:rFonts w:ascii="Optima" w:hAnsi="Optima"/>
        <w:b/>
        <w:bCs/>
        <w:sz w:val="28"/>
        <w:szCs w:val="28"/>
      </w:rPr>
    </w:pPr>
    <w:r>
      <w:rPr>
        <w:rFonts w:ascii="Optima" w:hAnsi="Optima"/>
        <w:b/>
        <w:bCs/>
        <w:sz w:val="28"/>
        <w:szCs w:val="28"/>
      </w:rPr>
      <w:t>Overview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D1859"/>
    <w:multiLevelType w:val="multilevel"/>
    <w:tmpl w:val="9BAC99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1D64768"/>
    <w:multiLevelType w:val="multilevel"/>
    <w:tmpl w:val="56D6E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751FE3"/>
    <w:multiLevelType w:val="hybridMultilevel"/>
    <w:tmpl w:val="57F6D84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65642282">
    <w:abstractNumId w:val="1"/>
  </w:num>
  <w:num w:numId="2" w16cid:durableId="816804541">
    <w:abstractNumId w:val="0"/>
  </w:num>
  <w:num w:numId="3" w16cid:durableId="268394433">
    <w:abstractNumId w:val="2"/>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4E"/>
    <w:rsid w:val="00003A51"/>
    <w:rsid w:val="000078D0"/>
    <w:rsid w:val="000358F3"/>
    <w:rsid w:val="000440EE"/>
    <w:rsid w:val="0004546B"/>
    <w:rsid w:val="00047D4E"/>
    <w:rsid w:val="000501FF"/>
    <w:rsid w:val="000614B2"/>
    <w:rsid w:val="000973EF"/>
    <w:rsid w:val="000A3156"/>
    <w:rsid w:val="000A3A17"/>
    <w:rsid w:val="000B16B1"/>
    <w:rsid w:val="000B2BC7"/>
    <w:rsid w:val="000B42AD"/>
    <w:rsid w:val="000C2A47"/>
    <w:rsid w:val="000F072C"/>
    <w:rsid w:val="000F1BA2"/>
    <w:rsid w:val="00113B31"/>
    <w:rsid w:val="001235ED"/>
    <w:rsid w:val="00131EF7"/>
    <w:rsid w:val="001341B5"/>
    <w:rsid w:val="00135AAE"/>
    <w:rsid w:val="001477E7"/>
    <w:rsid w:val="00171804"/>
    <w:rsid w:val="001722D9"/>
    <w:rsid w:val="0018325B"/>
    <w:rsid w:val="001867BD"/>
    <w:rsid w:val="00186AD6"/>
    <w:rsid w:val="00194233"/>
    <w:rsid w:val="001B1D48"/>
    <w:rsid w:val="0020687B"/>
    <w:rsid w:val="00214F44"/>
    <w:rsid w:val="00227D82"/>
    <w:rsid w:val="00230E44"/>
    <w:rsid w:val="00237A79"/>
    <w:rsid w:val="002656A0"/>
    <w:rsid w:val="00286A9A"/>
    <w:rsid w:val="002B13B6"/>
    <w:rsid w:val="002C182B"/>
    <w:rsid w:val="002D29D1"/>
    <w:rsid w:val="002D61FF"/>
    <w:rsid w:val="002E2CCA"/>
    <w:rsid w:val="002E3BBA"/>
    <w:rsid w:val="00330BF1"/>
    <w:rsid w:val="003321C4"/>
    <w:rsid w:val="003323F1"/>
    <w:rsid w:val="00337118"/>
    <w:rsid w:val="00346C5E"/>
    <w:rsid w:val="00355C75"/>
    <w:rsid w:val="003746B3"/>
    <w:rsid w:val="00387C89"/>
    <w:rsid w:val="00391915"/>
    <w:rsid w:val="003A72D3"/>
    <w:rsid w:val="003B584E"/>
    <w:rsid w:val="003C579B"/>
    <w:rsid w:val="003E20B9"/>
    <w:rsid w:val="003E7D97"/>
    <w:rsid w:val="00415065"/>
    <w:rsid w:val="00433658"/>
    <w:rsid w:val="00447B89"/>
    <w:rsid w:val="004705DF"/>
    <w:rsid w:val="0047541D"/>
    <w:rsid w:val="00484ED1"/>
    <w:rsid w:val="004A225D"/>
    <w:rsid w:val="004A6C63"/>
    <w:rsid w:val="004B35DB"/>
    <w:rsid w:val="004D0157"/>
    <w:rsid w:val="004E7071"/>
    <w:rsid w:val="004F1DE5"/>
    <w:rsid w:val="004F51DF"/>
    <w:rsid w:val="00517613"/>
    <w:rsid w:val="00523262"/>
    <w:rsid w:val="00570FBA"/>
    <w:rsid w:val="00581393"/>
    <w:rsid w:val="00585EA7"/>
    <w:rsid w:val="00591AEA"/>
    <w:rsid w:val="00593899"/>
    <w:rsid w:val="005B62FC"/>
    <w:rsid w:val="005F4C27"/>
    <w:rsid w:val="00626C63"/>
    <w:rsid w:val="00630655"/>
    <w:rsid w:val="00633665"/>
    <w:rsid w:val="006457EF"/>
    <w:rsid w:val="00654B66"/>
    <w:rsid w:val="00665BC7"/>
    <w:rsid w:val="00666486"/>
    <w:rsid w:val="0067047A"/>
    <w:rsid w:val="0069625D"/>
    <w:rsid w:val="006A2629"/>
    <w:rsid w:val="006B7D66"/>
    <w:rsid w:val="006C41FA"/>
    <w:rsid w:val="006F5A9F"/>
    <w:rsid w:val="00703E3F"/>
    <w:rsid w:val="00705712"/>
    <w:rsid w:val="00712809"/>
    <w:rsid w:val="00712EE0"/>
    <w:rsid w:val="0071608A"/>
    <w:rsid w:val="0072300B"/>
    <w:rsid w:val="00740E73"/>
    <w:rsid w:val="00756F67"/>
    <w:rsid w:val="0076703C"/>
    <w:rsid w:val="00780D18"/>
    <w:rsid w:val="00780F71"/>
    <w:rsid w:val="007844FE"/>
    <w:rsid w:val="007E5EA5"/>
    <w:rsid w:val="00801FE1"/>
    <w:rsid w:val="00814780"/>
    <w:rsid w:val="008165B3"/>
    <w:rsid w:val="00825DBE"/>
    <w:rsid w:val="00841F83"/>
    <w:rsid w:val="008429C1"/>
    <w:rsid w:val="00843B02"/>
    <w:rsid w:val="00854437"/>
    <w:rsid w:val="00856AA4"/>
    <w:rsid w:val="00877239"/>
    <w:rsid w:val="008A2124"/>
    <w:rsid w:val="008B62B6"/>
    <w:rsid w:val="008C27D8"/>
    <w:rsid w:val="008E628F"/>
    <w:rsid w:val="008F3D93"/>
    <w:rsid w:val="009110F5"/>
    <w:rsid w:val="00932A3D"/>
    <w:rsid w:val="00940157"/>
    <w:rsid w:val="009458AE"/>
    <w:rsid w:val="00966AC2"/>
    <w:rsid w:val="00967579"/>
    <w:rsid w:val="00995F7E"/>
    <w:rsid w:val="009C179B"/>
    <w:rsid w:val="009C2BEF"/>
    <w:rsid w:val="00A00429"/>
    <w:rsid w:val="00A05B30"/>
    <w:rsid w:val="00A14155"/>
    <w:rsid w:val="00A15B66"/>
    <w:rsid w:val="00A16C7B"/>
    <w:rsid w:val="00A21FF9"/>
    <w:rsid w:val="00A400A2"/>
    <w:rsid w:val="00A4159B"/>
    <w:rsid w:val="00A417B6"/>
    <w:rsid w:val="00A50B2C"/>
    <w:rsid w:val="00A57355"/>
    <w:rsid w:val="00A653F8"/>
    <w:rsid w:val="00A717C3"/>
    <w:rsid w:val="00A74183"/>
    <w:rsid w:val="00A8373B"/>
    <w:rsid w:val="00A86DB3"/>
    <w:rsid w:val="00AC1AE3"/>
    <w:rsid w:val="00AD0741"/>
    <w:rsid w:val="00AE5BA2"/>
    <w:rsid w:val="00B10EF1"/>
    <w:rsid w:val="00B11A5C"/>
    <w:rsid w:val="00B3363E"/>
    <w:rsid w:val="00B33FE4"/>
    <w:rsid w:val="00B5777D"/>
    <w:rsid w:val="00B60C19"/>
    <w:rsid w:val="00B910BA"/>
    <w:rsid w:val="00B94327"/>
    <w:rsid w:val="00B95C61"/>
    <w:rsid w:val="00BA0DE2"/>
    <w:rsid w:val="00BD700F"/>
    <w:rsid w:val="00BE7D95"/>
    <w:rsid w:val="00C20777"/>
    <w:rsid w:val="00C30FB3"/>
    <w:rsid w:val="00C33EC4"/>
    <w:rsid w:val="00C37A33"/>
    <w:rsid w:val="00C441B5"/>
    <w:rsid w:val="00C53A0C"/>
    <w:rsid w:val="00C81656"/>
    <w:rsid w:val="00C9390E"/>
    <w:rsid w:val="00CB7DBE"/>
    <w:rsid w:val="00CE5A9D"/>
    <w:rsid w:val="00CF591C"/>
    <w:rsid w:val="00D12279"/>
    <w:rsid w:val="00D4087F"/>
    <w:rsid w:val="00D413DA"/>
    <w:rsid w:val="00D4723A"/>
    <w:rsid w:val="00D92B7E"/>
    <w:rsid w:val="00D93A50"/>
    <w:rsid w:val="00D93D64"/>
    <w:rsid w:val="00DB70BE"/>
    <w:rsid w:val="00DD09A9"/>
    <w:rsid w:val="00DE5563"/>
    <w:rsid w:val="00DE560D"/>
    <w:rsid w:val="00DF49CF"/>
    <w:rsid w:val="00DF7B44"/>
    <w:rsid w:val="00E167F9"/>
    <w:rsid w:val="00E23DEA"/>
    <w:rsid w:val="00E43D15"/>
    <w:rsid w:val="00E44B08"/>
    <w:rsid w:val="00E54E32"/>
    <w:rsid w:val="00E609D9"/>
    <w:rsid w:val="00E87AD6"/>
    <w:rsid w:val="00EB1302"/>
    <w:rsid w:val="00ED5709"/>
    <w:rsid w:val="00EE6BE8"/>
    <w:rsid w:val="00F057A4"/>
    <w:rsid w:val="00F139E3"/>
    <w:rsid w:val="00F2067B"/>
    <w:rsid w:val="00F23F08"/>
    <w:rsid w:val="00F24B09"/>
    <w:rsid w:val="00F272A3"/>
    <w:rsid w:val="00F340E2"/>
    <w:rsid w:val="00F4797A"/>
    <w:rsid w:val="00F519D2"/>
    <w:rsid w:val="00F737EE"/>
    <w:rsid w:val="00F8730E"/>
    <w:rsid w:val="00F87B84"/>
    <w:rsid w:val="00F93AF9"/>
    <w:rsid w:val="00FD7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9071"/>
  <w15:chartTrackingRefBased/>
  <w15:docId w15:val="{E9A2E546-C01C-B749-BBA6-0D149856A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30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24B09"/>
    <w:pPr>
      <w:jc w:val="both"/>
      <w:outlineLvl w:val="0"/>
    </w:pPr>
    <w:rPr>
      <w:rFonts w:ascii="Optima" w:hAnsi="Optima" w:cs="Arial"/>
      <w:b/>
      <w:bCs/>
      <w:color w:val="000000"/>
    </w:rPr>
  </w:style>
  <w:style w:type="paragraph" w:styleId="Heading2">
    <w:name w:val="heading 2"/>
    <w:basedOn w:val="Normal"/>
    <w:next w:val="Normal"/>
    <w:link w:val="Heading2Char"/>
    <w:uiPriority w:val="9"/>
    <w:unhideWhenUsed/>
    <w:qFormat/>
    <w:rsid w:val="004705DF"/>
    <w:pPr>
      <w:outlineLvl w:val="1"/>
    </w:pPr>
    <w:rPr>
      <w:b/>
      <w:bCs/>
      <w:i/>
      <w:iCs/>
    </w:rPr>
  </w:style>
  <w:style w:type="paragraph" w:styleId="Heading3">
    <w:name w:val="heading 3"/>
    <w:basedOn w:val="Normal"/>
    <w:next w:val="Normal"/>
    <w:link w:val="Heading3Char"/>
    <w:uiPriority w:val="9"/>
    <w:semiHidden/>
    <w:unhideWhenUsed/>
    <w:qFormat/>
    <w:rsid w:val="00047D4E"/>
    <w:pPr>
      <w:keepNext/>
      <w:keepLines/>
      <w:spacing w:before="160" w:after="80"/>
      <w:jc w:val="both"/>
      <w:outlineLvl w:val="2"/>
    </w:pPr>
    <w:rPr>
      <w:rFonts w:eastAsiaTheme="majorEastAsia" w:cstheme="majorBidi"/>
      <w:color w:val="31479E" w:themeColor="accent1" w:themeShade="BF"/>
      <w:sz w:val="28"/>
      <w:szCs w:val="28"/>
    </w:rPr>
  </w:style>
  <w:style w:type="paragraph" w:styleId="Heading4">
    <w:name w:val="heading 4"/>
    <w:basedOn w:val="Normal"/>
    <w:next w:val="Normal"/>
    <w:link w:val="Heading4Char"/>
    <w:uiPriority w:val="9"/>
    <w:semiHidden/>
    <w:unhideWhenUsed/>
    <w:qFormat/>
    <w:rsid w:val="00047D4E"/>
    <w:pPr>
      <w:keepNext/>
      <w:keepLines/>
      <w:spacing w:before="80" w:after="40"/>
      <w:jc w:val="both"/>
      <w:outlineLvl w:val="3"/>
    </w:pPr>
    <w:rPr>
      <w:rFonts w:eastAsiaTheme="majorEastAsia" w:cstheme="majorBidi"/>
      <w:i/>
      <w:iCs/>
      <w:color w:val="31479E" w:themeColor="accent1" w:themeShade="BF"/>
    </w:rPr>
  </w:style>
  <w:style w:type="paragraph" w:styleId="Heading5">
    <w:name w:val="heading 5"/>
    <w:basedOn w:val="Normal"/>
    <w:next w:val="Normal"/>
    <w:link w:val="Heading5Char"/>
    <w:uiPriority w:val="9"/>
    <w:semiHidden/>
    <w:unhideWhenUsed/>
    <w:qFormat/>
    <w:rsid w:val="00047D4E"/>
    <w:pPr>
      <w:keepNext/>
      <w:keepLines/>
      <w:spacing w:before="80" w:after="40"/>
      <w:jc w:val="both"/>
      <w:outlineLvl w:val="4"/>
    </w:pPr>
    <w:rPr>
      <w:rFonts w:eastAsiaTheme="majorEastAsia" w:cstheme="majorBidi"/>
      <w:color w:val="31479E" w:themeColor="accent1" w:themeShade="BF"/>
    </w:rPr>
  </w:style>
  <w:style w:type="paragraph" w:styleId="Heading6">
    <w:name w:val="heading 6"/>
    <w:basedOn w:val="Normal"/>
    <w:next w:val="Normal"/>
    <w:link w:val="Heading6Char"/>
    <w:uiPriority w:val="9"/>
    <w:semiHidden/>
    <w:unhideWhenUsed/>
    <w:qFormat/>
    <w:rsid w:val="00047D4E"/>
    <w:pPr>
      <w:keepNext/>
      <w:keepLines/>
      <w:spacing w:before="40"/>
      <w:jc w:val="both"/>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4E"/>
    <w:pPr>
      <w:keepNext/>
      <w:keepLines/>
      <w:spacing w:before="40"/>
      <w:jc w:val="both"/>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4E"/>
    <w:pPr>
      <w:keepNext/>
      <w:keepLines/>
      <w:jc w:val="both"/>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4E"/>
    <w:pPr>
      <w:keepNext/>
      <w:keepLines/>
      <w:jc w:val="both"/>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B09"/>
    <w:rPr>
      <w:rFonts w:ascii="Optima" w:eastAsia="Times New Roman" w:hAnsi="Optima" w:cs="Arial"/>
      <w:b/>
      <w:bCs/>
      <w:color w:val="000000"/>
      <w:kern w:val="0"/>
      <w14:ligatures w14:val="none"/>
    </w:rPr>
  </w:style>
  <w:style w:type="character" w:customStyle="1" w:styleId="Heading2Char">
    <w:name w:val="Heading 2 Char"/>
    <w:basedOn w:val="DefaultParagraphFont"/>
    <w:link w:val="Heading2"/>
    <w:uiPriority w:val="9"/>
    <w:rsid w:val="004705DF"/>
    <w:rPr>
      <w:rFonts w:ascii="Times New Roman" w:eastAsia="Times New Roman" w:hAnsi="Times New Roman" w:cs="Times New Roman"/>
      <w:b/>
      <w:bCs/>
      <w:i/>
      <w:iCs/>
      <w:kern w:val="0"/>
      <w14:ligatures w14:val="none"/>
    </w:rPr>
  </w:style>
  <w:style w:type="character" w:customStyle="1" w:styleId="Heading3Char">
    <w:name w:val="Heading 3 Char"/>
    <w:basedOn w:val="DefaultParagraphFont"/>
    <w:link w:val="Heading3"/>
    <w:uiPriority w:val="9"/>
    <w:semiHidden/>
    <w:rsid w:val="00047D4E"/>
    <w:rPr>
      <w:rFonts w:eastAsiaTheme="majorEastAsia" w:cstheme="majorBidi"/>
      <w:color w:val="31479E" w:themeColor="accent1" w:themeShade="BF"/>
      <w:sz w:val="28"/>
      <w:szCs w:val="28"/>
    </w:rPr>
  </w:style>
  <w:style w:type="character" w:customStyle="1" w:styleId="Heading4Char">
    <w:name w:val="Heading 4 Char"/>
    <w:basedOn w:val="DefaultParagraphFont"/>
    <w:link w:val="Heading4"/>
    <w:uiPriority w:val="9"/>
    <w:semiHidden/>
    <w:rsid w:val="00047D4E"/>
    <w:rPr>
      <w:rFonts w:eastAsiaTheme="majorEastAsia" w:cstheme="majorBidi"/>
      <w:i/>
      <w:iCs/>
      <w:color w:val="31479E" w:themeColor="accent1" w:themeShade="BF"/>
    </w:rPr>
  </w:style>
  <w:style w:type="character" w:customStyle="1" w:styleId="Heading5Char">
    <w:name w:val="Heading 5 Char"/>
    <w:basedOn w:val="DefaultParagraphFont"/>
    <w:link w:val="Heading5"/>
    <w:uiPriority w:val="9"/>
    <w:semiHidden/>
    <w:rsid w:val="00047D4E"/>
    <w:rPr>
      <w:rFonts w:eastAsiaTheme="majorEastAsia" w:cstheme="majorBidi"/>
      <w:color w:val="31479E" w:themeColor="accent1" w:themeShade="BF"/>
    </w:rPr>
  </w:style>
  <w:style w:type="character" w:customStyle="1" w:styleId="Heading6Char">
    <w:name w:val="Heading 6 Char"/>
    <w:basedOn w:val="DefaultParagraphFont"/>
    <w:link w:val="Heading6"/>
    <w:uiPriority w:val="9"/>
    <w:semiHidden/>
    <w:rsid w:val="00047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4E"/>
    <w:rPr>
      <w:rFonts w:eastAsiaTheme="majorEastAsia" w:cstheme="majorBidi"/>
      <w:color w:val="272727" w:themeColor="text1" w:themeTint="D8"/>
    </w:rPr>
  </w:style>
  <w:style w:type="paragraph" w:styleId="Title">
    <w:name w:val="Title"/>
    <w:basedOn w:val="Normal"/>
    <w:next w:val="Normal"/>
    <w:link w:val="TitleChar"/>
    <w:uiPriority w:val="10"/>
    <w:qFormat/>
    <w:rsid w:val="00047D4E"/>
    <w:pPr>
      <w:spacing w:after="80"/>
      <w:contextualSpacing/>
      <w:jc w:val="both"/>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047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4E"/>
    <w:pPr>
      <w:numPr>
        <w:ilvl w:val="1"/>
      </w:numPr>
      <w:jc w:val="both"/>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4E"/>
    <w:pPr>
      <w:spacing w:before="160"/>
      <w:jc w:val="center"/>
    </w:pPr>
    <w:rPr>
      <w:i/>
      <w:iCs/>
      <w:color w:val="404040" w:themeColor="text1" w:themeTint="BF"/>
    </w:rPr>
  </w:style>
  <w:style w:type="character" w:customStyle="1" w:styleId="QuoteChar">
    <w:name w:val="Quote Char"/>
    <w:basedOn w:val="DefaultParagraphFont"/>
    <w:link w:val="Quote"/>
    <w:uiPriority w:val="29"/>
    <w:rsid w:val="00047D4E"/>
    <w:rPr>
      <w:i/>
      <w:iCs/>
      <w:color w:val="404040" w:themeColor="text1" w:themeTint="BF"/>
    </w:rPr>
  </w:style>
  <w:style w:type="paragraph" w:styleId="ListParagraph">
    <w:name w:val="List Paragraph"/>
    <w:basedOn w:val="Normal"/>
    <w:uiPriority w:val="34"/>
    <w:qFormat/>
    <w:rsid w:val="00047D4E"/>
    <w:pPr>
      <w:ind w:left="720"/>
      <w:contextualSpacing/>
      <w:jc w:val="both"/>
    </w:pPr>
    <w:rPr>
      <w:color w:val="000000"/>
    </w:rPr>
  </w:style>
  <w:style w:type="character" w:styleId="IntenseEmphasis">
    <w:name w:val="Intense Emphasis"/>
    <w:basedOn w:val="DefaultParagraphFont"/>
    <w:uiPriority w:val="21"/>
    <w:qFormat/>
    <w:rsid w:val="00047D4E"/>
    <w:rPr>
      <w:i/>
      <w:iCs/>
      <w:color w:val="31479E" w:themeColor="accent1" w:themeShade="BF"/>
    </w:rPr>
  </w:style>
  <w:style w:type="paragraph" w:styleId="IntenseQuote">
    <w:name w:val="Intense Quote"/>
    <w:basedOn w:val="Normal"/>
    <w:next w:val="Normal"/>
    <w:link w:val="IntenseQuoteChar"/>
    <w:uiPriority w:val="30"/>
    <w:qFormat/>
    <w:rsid w:val="00047D4E"/>
    <w:pPr>
      <w:pBdr>
        <w:top w:val="single" w:sz="4" w:space="10" w:color="31479E" w:themeColor="accent1" w:themeShade="BF"/>
        <w:bottom w:val="single" w:sz="4" w:space="10" w:color="31479E" w:themeColor="accent1" w:themeShade="BF"/>
      </w:pBdr>
      <w:spacing w:before="360" w:after="360"/>
      <w:ind w:left="864" w:right="864"/>
      <w:jc w:val="center"/>
    </w:pPr>
    <w:rPr>
      <w:i/>
      <w:iCs/>
      <w:color w:val="31479E" w:themeColor="accent1" w:themeShade="BF"/>
    </w:rPr>
  </w:style>
  <w:style w:type="character" w:customStyle="1" w:styleId="IntenseQuoteChar">
    <w:name w:val="Intense Quote Char"/>
    <w:basedOn w:val="DefaultParagraphFont"/>
    <w:link w:val="IntenseQuote"/>
    <w:uiPriority w:val="30"/>
    <w:rsid w:val="00047D4E"/>
    <w:rPr>
      <w:i/>
      <w:iCs/>
      <w:color w:val="31479E" w:themeColor="accent1" w:themeShade="BF"/>
    </w:rPr>
  </w:style>
  <w:style w:type="character" w:styleId="IntenseReference">
    <w:name w:val="Intense Reference"/>
    <w:basedOn w:val="DefaultParagraphFont"/>
    <w:uiPriority w:val="32"/>
    <w:qFormat/>
    <w:rsid w:val="00047D4E"/>
    <w:rPr>
      <w:b/>
      <w:bCs/>
      <w:smallCaps/>
      <w:color w:val="31479E" w:themeColor="accent1" w:themeShade="BF"/>
      <w:spacing w:val="5"/>
    </w:rPr>
  </w:style>
  <w:style w:type="paragraph" w:styleId="NormalWeb">
    <w:name w:val="Normal (Web)"/>
    <w:basedOn w:val="Normal"/>
    <w:uiPriority w:val="99"/>
    <w:semiHidden/>
    <w:unhideWhenUsed/>
    <w:rsid w:val="00F24B09"/>
    <w:pPr>
      <w:spacing w:before="100" w:beforeAutospacing="1" w:after="100" w:afterAutospacing="1"/>
      <w:jc w:val="both"/>
    </w:pPr>
    <w:rPr>
      <w:color w:val="000000"/>
    </w:rPr>
  </w:style>
  <w:style w:type="paragraph" w:styleId="Header">
    <w:name w:val="header"/>
    <w:basedOn w:val="Normal"/>
    <w:link w:val="HeaderChar"/>
    <w:uiPriority w:val="99"/>
    <w:unhideWhenUsed/>
    <w:rsid w:val="00F24B09"/>
    <w:pPr>
      <w:tabs>
        <w:tab w:val="center" w:pos="4680"/>
        <w:tab w:val="right" w:pos="9360"/>
      </w:tabs>
      <w:jc w:val="both"/>
    </w:pPr>
    <w:rPr>
      <w:color w:val="000000"/>
    </w:rPr>
  </w:style>
  <w:style w:type="character" w:customStyle="1" w:styleId="HeaderChar">
    <w:name w:val="Header Char"/>
    <w:basedOn w:val="DefaultParagraphFont"/>
    <w:link w:val="Header"/>
    <w:uiPriority w:val="99"/>
    <w:rsid w:val="00F24B09"/>
  </w:style>
  <w:style w:type="paragraph" w:styleId="Footer">
    <w:name w:val="footer"/>
    <w:basedOn w:val="Normal"/>
    <w:link w:val="FooterChar"/>
    <w:uiPriority w:val="99"/>
    <w:unhideWhenUsed/>
    <w:rsid w:val="00F24B09"/>
    <w:pPr>
      <w:tabs>
        <w:tab w:val="center" w:pos="4680"/>
        <w:tab w:val="right" w:pos="9360"/>
      </w:tabs>
      <w:jc w:val="both"/>
    </w:pPr>
    <w:rPr>
      <w:color w:val="000000"/>
    </w:rPr>
  </w:style>
  <w:style w:type="character" w:customStyle="1" w:styleId="FooterChar">
    <w:name w:val="Footer Char"/>
    <w:basedOn w:val="DefaultParagraphFont"/>
    <w:link w:val="Footer"/>
    <w:uiPriority w:val="99"/>
    <w:rsid w:val="00F24B09"/>
  </w:style>
  <w:style w:type="character" w:styleId="Hyperlink">
    <w:name w:val="Hyperlink"/>
    <w:basedOn w:val="DefaultParagraphFont"/>
    <w:uiPriority w:val="99"/>
    <w:unhideWhenUsed/>
    <w:rsid w:val="0076703C"/>
    <w:rPr>
      <w:color w:val="0000FF"/>
      <w:u w:val="single"/>
    </w:rPr>
  </w:style>
  <w:style w:type="character" w:styleId="PlaceholderText">
    <w:name w:val="Placeholder Text"/>
    <w:basedOn w:val="DefaultParagraphFont"/>
    <w:uiPriority w:val="99"/>
    <w:semiHidden/>
    <w:rsid w:val="00A86DB3"/>
    <w:rPr>
      <w:color w:val="666666"/>
    </w:rPr>
  </w:style>
  <w:style w:type="table" w:styleId="TableGrid">
    <w:name w:val="Table Grid"/>
    <w:basedOn w:val="TableNormal"/>
    <w:uiPriority w:val="39"/>
    <w:rsid w:val="00581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25DBE"/>
  </w:style>
  <w:style w:type="character" w:styleId="UnresolvedMention">
    <w:name w:val="Unresolved Mention"/>
    <w:basedOn w:val="DefaultParagraphFont"/>
    <w:uiPriority w:val="99"/>
    <w:semiHidden/>
    <w:unhideWhenUsed/>
    <w:rsid w:val="00B60C19"/>
    <w:rPr>
      <w:color w:val="605E5C"/>
      <w:shd w:val="clear" w:color="auto" w:fill="E1DFDD"/>
    </w:rPr>
  </w:style>
  <w:style w:type="character" w:customStyle="1" w:styleId="author">
    <w:name w:val="author"/>
    <w:basedOn w:val="DefaultParagraphFont"/>
    <w:rsid w:val="00391915"/>
  </w:style>
  <w:style w:type="character" w:customStyle="1" w:styleId="pubyear">
    <w:name w:val="pubyear"/>
    <w:basedOn w:val="DefaultParagraphFont"/>
    <w:rsid w:val="00391915"/>
  </w:style>
  <w:style w:type="character" w:customStyle="1" w:styleId="articletitle">
    <w:name w:val="articletitle"/>
    <w:basedOn w:val="DefaultParagraphFont"/>
    <w:rsid w:val="00391915"/>
  </w:style>
  <w:style w:type="character" w:customStyle="1" w:styleId="vol">
    <w:name w:val="vol"/>
    <w:basedOn w:val="DefaultParagraphFont"/>
    <w:rsid w:val="00391915"/>
  </w:style>
  <w:style w:type="character" w:customStyle="1" w:styleId="citedissue">
    <w:name w:val="citedissue"/>
    <w:basedOn w:val="DefaultParagraphFont"/>
    <w:rsid w:val="00391915"/>
  </w:style>
  <w:style w:type="character" w:customStyle="1" w:styleId="pagefirst">
    <w:name w:val="pagefirst"/>
    <w:basedOn w:val="DefaultParagraphFont"/>
    <w:rsid w:val="00391915"/>
  </w:style>
  <w:style w:type="character" w:customStyle="1" w:styleId="pagelast">
    <w:name w:val="pagelast"/>
    <w:basedOn w:val="DefaultParagraphFont"/>
    <w:rsid w:val="00391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Qt9DsU--m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a0PLdAUFbWA"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0qoY8En53F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711</Words>
  <Characters>4058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Tewksbury-Christle, Carolyn</dc:creator>
  <cp:keywords/>
  <dc:description/>
  <cp:lastModifiedBy>Tewksbury-Christle, Carolyn</cp:lastModifiedBy>
  <cp:revision>9</cp:revision>
  <cp:lastPrinted>2026-09-30T21:01:00Z</cp:lastPrinted>
  <dcterms:created xsi:type="dcterms:W3CDTF">2026-09-30T21:18:00Z</dcterms:created>
  <dcterms:modified xsi:type="dcterms:W3CDTF">2026-09-30T23:04:00Z</dcterms:modified>
</cp:coreProperties>
</file>