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A16" w:rsidRDefault="009012BC" w:rsidP="002C5CBA">
      <w:pPr>
        <w:spacing w:after="120"/>
        <w:jc w:val="center"/>
        <w:rPr>
          <w:rFonts w:asciiTheme="minorHAnsi" w:hAnsiTheme="minorHAnsi" w:cstheme="minorHAnsi"/>
          <w:b/>
          <w:bCs/>
          <w:sz w:val="32"/>
          <w:szCs w:val="32"/>
        </w:rPr>
      </w:pPr>
      <w:r w:rsidRPr="009012BC">
        <w:rPr>
          <w:rFonts w:asciiTheme="minorHAnsi" w:hAnsiTheme="minorHAnsi" w:cstheme="minorHAnsi"/>
          <w:b/>
          <w:bCs/>
          <w:sz w:val="32"/>
          <w:szCs w:val="32"/>
        </w:rPr>
        <w:t xml:space="preserve">The melting properties of </w:t>
      </w:r>
      <w:proofErr w:type="spellStart"/>
      <w:r w:rsidRPr="009012BC">
        <w:rPr>
          <w:rFonts w:asciiTheme="minorHAnsi" w:hAnsiTheme="minorHAnsi" w:cstheme="minorHAnsi"/>
          <w:b/>
          <w:bCs/>
          <w:sz w:val="32"/>
          <w:szCs w:val="32"/>
        </w:rPr>
        <w:t>Galistan</w:t>
      </w:r>
      <w:proofErr w:type="spellEnd"/>
      <w:r w:rsidRPr="009012BC">
        <w:rPr>
          <w:rFonts w:asciiTheme="minorHAnsi" w:hAnsiTheme="minorHAnsi" w:cstheme="minorHAnsi"/>
          <w:b/>
          <w:bCs/>
          <w:sz w:val="32"/>
          <w:szCs w:val="32"/>
        </w:rPr>
        <w:t>®</w:t>
      </w:r>
    </w:p>
    <w:p w:rsidR="008F5AE6" w:rsidRPr="009012BC" w:rsidRDefault="009012BC" w:rsidP="00CE220B">
      <w:pPr>
        <w:spacing w:after="120"/>
        <w:jc w:val="both"/>
        <w:rPr>
          <w:rFonts w:asciiTheme="minorHAnsi" w:hAnsiTheme="minorHAnsi" w:cstheme="minorHAnsi"/>
          <w:i/>
        </w:rPr>
      </w:pPr>
      <w:r w:rsidRPr="009012BC">
        <w:rPr>
          <w:rFonts w:asciiTheme="minorHAnsi" w:hAnsiTheme="minorHAnsi" w:cstheme="minorHAnsi"/>
          <w:i/>
        </w:rPr>
        <w:t>Duration: 1 hour</w:t>
      </w:r>
    </w:p>
    <w:p w:rsidR="008F5AE6" w:rsidRPr="009012BC" w:rsidRDefault="00BE64CD" w:rsidP="00CE220B">
      <w:pPr>
        <w:spacing w:after="120"/>
        <w:jc w:val="both"/>
        <w:rPr>
          <w:rFonts w:asciiTheme="minorHAnsi" w:hAnsiTheme="minorHAnsi" w:cstheme="minorHAnsi"/>
        </w:rPr>
      </w:pPr>
      <w:r w:rsidRPr="009012BC">
        <w:rPr>
          <w:rFonts w:asciiTheme="minorHAnsi" w:hAnsiTheme="minorHAnsi" w:cstheme="minorHAnsi"/>
        </w:rPr>
        <w:t xml:space="preserve">Galinstan is brand name (registered trademark of the German company </w:t>
      </w:r>
      <w:proofErr w:type="spellStart"/>
      <w:r w:rsidRPr="009012BC">
        <w:rPr>
          <w:rFonts w:asciiTheme="minorHAnsi" w:hAnsiTheme="minorHAnsi" w:cstheme="minorHAnsi"/>
        </w:rPr>
        <w:t>Geratherm</w:t>
      </w:r>
      <w:proofErr w:type="spellEnd"/>
      <w:r w:rsidRPr="009012BC">
        <w:rPr>
          <w:rFonts w:asciiTheme="minorHAnsi" w:hAnsiTheme="minorHAnsi" w:cstheme="minorHAnsi"/>
        </w:rPr>
        <w:t xml:space="preserve">) for a eutectic alloy composed of gallium, indium, and </w:t>
      </w:r>
      <w:proofErr w:type="spellStart"/>
      <w:r w:rsidRPr="009012BC">
        <w:rPr>
          <w:rFonts w:asciiTheme="minorHAnsi" w:hAnsiTheme="minorHAnsi" w:cstheme="minorHAnsi"/>
        </w:rPr>
        <w:t>stannum</w:t>
      </w:r>
      <w:proofErr w:type="spellEnd"/>
      <w:r w:rsidRPr="009012BC">
        <w:rPr>
          <w:rFonts w:asciiTheme="minorHAnsi" w:hAnsiTheme="minorHAnsi" w:cstheme="minorHAnsi"/>
        </w:rPr>
        <w:t xml:space="preserve"> (tin)</w:t>
      </w:r>
      <w:r w:rsidR="00DD5327" w:rsidRPr="009012BC">
        <w:rPr>
          <w:rFonts w:asciiTheme="minorHAnsi" w:hAnsiTheme="minorHAnsi" w:cstheme="minorHAnsi"/>
        </w:rPr>
        <w:t xml:space="preserve"> (68.5% Ga, 21.5% In, and 10.0% Sn by weight)</w:t>
      </w:r>
      <w:r w:rsidRPr="009012BC">
        <w:rPr>
          <w:rFonts w:asciiTheme="minorHAnsi" w:hAnsiTheme="minorHAnsi" w:cstheme="minorHAnsi"/>
        </w:rPr>
        <w:t xml:space="preserve"> which melts at 11 °C and is thus liquid at room temperature (25 °C).</w:t>
      </w:r>
      <w:r w:rsidR="00DD5327" w:rsidRPr="009012BC">
        <w:rPr>
          <w:rFonts w:asciiTheme="minorHAnsi" w:hAnsiTheme="minorHAnsi" w:cstheme="minorHAnsi"/>
        </w:rPr>
        <w:t xml:space="preserve"> Due to the low toxicity and low reactivity of its component metals, Galinstan replaces toxic liquids such as mercury for thermometers. Also, Galinstan is best used for overclocking, which consists of cooling hardware computers and, thus, increasing the operating speed of CPU computers. For instance, in August 2020, Sony Interactive Entertainment patented a Galinstan-based thermal interface solution suitable for mass production of the new PlayStation® home console 5 (</w:t>
      </w:r>
      <w:hyperlink r:id="rId7" w:history="1">
        <w:r w:rsidR="00DD5327" w:rsidRPr="009012BC">
          <w:rPr>
            <w:rStyle w:val="Hyperlink"/>
            <w:rFonts w:asciiTheme="minorHAnsi" w:hAnsiTheme="minorHAnsi" w:cstheme="minorHAnsi"/>
          </w:rPr>
          <w:t>https://patentscope.wipo.int/search/en/detail.jsf?docId=WO2020162417&amp;tab=PCTBIBLIO</w:t>
        </w:r>
      </w:hyperlink>
      <w:r w:rsidR="00DD5327" w:rsidRPr="009012BC">
        <w:rPr>
          <w:rFonts w:asciiTheme="minorHAnsi" w:hAnsiTheme="minorHAnsi" w:cstheme="minorHAnsi"/>
        </w:rPr>
        <w:t>).</w:t>
      </w:r>
    </w:p>
    <w:p w:rsidR="008F5AE6" w:rsidRPr="009012BC" w:rsidRDefault="00DD5327" w:rsidP="00CE220B">
      <w:pPr>
        <w:spacing w:after="120"/>
        <w:jc w:val="both"/>
        <w:rPr>
          <w:rFonts w:asciiTheme="minorHAnsi" w:hAnsiTheme="minorHAnsi" w:cstheme="minorHAnsi"/>
        </w:rPr>
      </w:pPr>
      <w:r w:rsidRPr="009012BC">
        <w:rPr>
          <w:rFonts w:asciiTheme="minorHAnsi" w:hAnsiTheme="minorHAnsi" w:cstheme="minorHAnsi"/>
        </w:rPr>
        <w:t>During high-performance and extensive use, hardware components of the PlayStation® home console may reach temperatures of up to 80 °C. Given the importance to mitigate temperature increase while maintaining great CPU speed, the Sony Interactive Entertainment seeks advice from you, young petrologists, to evaluate the temperature and compositional conditions for the best use of the Galinstan alloy.</w:t>
      </w:r>
    </w:p>
    <w:p w:rsidR="000B420C" w:rsidRPr="009012BC" w:rsidRDefault="00DD5327" w:rsidP="00CE220B">
      <w:pPr>
        <w:spacing w:after="120"/>
        <w:jc w:val="both"/>
        <w:rPr>
          <w:rFonts w:asciiTheme="minorHAnsi" w:hAnsiTheme="minorHAnsi" w:cstheme="minorHAnsi"/>
        </w:rPr>
      </w:pPr>
      <w:r w:rsidRPr="009012BC">
        <w:rPr>
          <w:rFonts w:asciiTheme="minorHAnsi" w:hAnsiTheme="minorHAnsi" w:cstheme="minorHAnsi"/>
        </w:rPr>
        <w:t xml:space="preserve">For this task, </w:t>
      </w:r>
      <w:r w:rsidR="000B420C" w:rsidRPr="009012BC">
        <w:rPr>
          <w:rFonts w:asciiTheme="minorHAnsi" w:hAnsiTheme="minorHAnsi" w:cstheme="minorHAnsi"/>
        </w:rPr>
        <w:t>you are required to be equipped with ruler, calculator, and pen or pencil, and w</w:t>
      </w:r>
      <w:r w:rsidR="006244A3" w:rsidRPr="009012BC">
        <w:rPr>
          <w:rFonts w:asciiTheme="minorHAnsi" w:hAnsiTheme="minorHAnsi" w:cstheme="minorHAnsi"/>
        </w:rPr>
        <w:t>e assume that Galinstan is devoid of tin</w:t>
      </w:r>
      <w:r w:rsidR="000B420C" w:rsidRPr="009012BC">
        <w:rPr>
          <w:rFonts w:asciiTheme="minorHAnsi" w:hAnsiTheme="minorHAnsi" w:cstheme="minorHAnsi"/>
        </w:rPr>
        <w:t xml:space="preserve"> (in this case, </w:t>
      </w:r>
      <w:r w:rsidR="006244A3" w:rsidRPr="009012BC">
        <w:rPr>
          <w:rFonts w:asciiTheme="minorHAnsi" w:hAnsiTheme="minorHAnsi" w:cstheme="minorHAnsi"/>
        </w:rPr>
        <w:t>“</w:t>
      </w:r>
      <w:proofErr w:type="spellStart"/>
      <w:r w:rsidR="006244A3" w:rsidRPr="009012BC">
        <w:rPr>
          <w:rFonts w:asciiTheme="minorHAnsi" w:hAnsiTheme="minorHAnsi" w:cstheme="minorHAnsi"/>
        </w:rPr>
        <w:t>Galin</w:t>
      </w:r>
      <w:proofErr w:type="spellEnd"/>
      <w:r w:rsidR="006244A3" w:rsidRPr="009012BC">
        <w:rPr>
          <w:rFonts w:asciiTheme="minorHAnsi" w:hAnsiTheme="minorHAnsi" w:cstheme="minorHAnsi"/>
        </w:rPr>
        <w:t>” made of gallium and indium</w:t>
      </w:r>
      <w:r w:rsidR="000B420C" w:rsidRPr="009012BC">
        <w:rPr>
          <w:rFonts w:asciiTheme="minorHAnsi" w:hAnsiTheme="minorHAnsi" w:cstheme="minorHAnsi"/>
        </w:rPr>
        <w:t xml:space="preserve"> would be more appropriate)</w:t>
      </w:r>
      <w:r w:rsidR="006244A3" w:rsidRPr="009012BC">
        <w:rPr>
          <w:rFonts w:asciiTheme="minorHAnsi" w:hAnsiTheme="minorHAnsi" w:cstheme="minorHAnsi"/>
        </w:rPr>
        <w:t>.</w:t>
      </w:r>
      <w:r w:rsidR="00FE4272" w:rsidRPr="009012BC">
        <w:rPr>
          <w:rFonts w:asciiTheme="minorHAnsi" w:hAnsiTheme="minorHAnsi" w:cstheme="minorHAnsi"/>
        </w:rPr>
        <w:t xml:space="preserve"> Sony Interactive Entertainment wants to know:</w:t>
      </w:r>
    </w:p>
    <w:p w:rsidR="00FE4272" w:rsidRPr="009012BC" w:rsidRDefault="00FE4272" w:rsidP="008F5AE6">
      <w:pPr>
        <w:pStyle w:val="ListParagraph"/>
        <w:numPr>
          <w:ilvl w:val="0"/>
          <w:numId w:val="1"/>
        </w:numPr>
        <w:spacing w:after="160"/>
        <w:contextualSpacing w:val="0"/>
        <w:jc w:val="both"/>
        <w:rPr>
          <w:rFonts w:asciiTheme="minorHAnsi" w:hAnsiTheme="minorHAnsi" w:cstheme="minorHAnsi"/>
        </w:rPr>
      </w:pPr>
      <w:r w:rsidRPr="009012BC">
        <w:rPr>
          <w:rFonts w:asciiTheme="minorHAnsi" w:hAnsiTheme="minorHAnsi" w:cstheme="minorHAnsi"/>
        </w:rPr>
        <w:t xml:space="preserve">What composition (in terms of </w:t>
      </w:r>
      <w:proofErr w:type="gramStart"/>
      <w:r w:rsidRPr="009012BC">
        <w:rPr>
          <w:rFonts w:asciiTheme="minorHAnsi" w:hAnsiTheme="minorHAnsi" w:cstheme="minorHAnsi"/>
        </w:rPr>
        <w:t>In</w:t>
      </w:r>
      <w:proofErr w:type="gramEnd"/>
      <w:r w:rsidRPr="009012BC">
        <w:rPr>
          <w:rFonts w:asciiTheme="minorHAnsi" w:hAnsiTheme="minorHAnsi" w:cstheme="minorHAnsi"/>
        </w:rPr>
        <w:t xml:space="preserve"> mass fraction, </w:t>
      </w:r>
      <w:proofErr w:type="spellStart"/>
      <w:r w:rsidRPr="009012BC">
        <w:rPr>
          <w:rFonts w:asciiTheme="minorHAnsi" w:hAnsiTheme="minorHAnsi" w:cstheme="minorHAnsi"/>
          <w:i/>
          <w:iCs/>
        </w:rPr>
        <w:t>X</w:t>
      </w:r>
      <w:r w:rsidRPr="009012BC">
        <w:rPr>
          <w:rFonts w:asciiTheme="minorHAnsi" w:hAnsiTheme="minorHAnsi" w:cstheme="minorHAnsi"/>
          <w:i/>
          <w:iCs/>
          <w:vertAlign w:val="subscript"/>
        </w:rPr>
        <w:t>In</w:t>
      </w:r>
      <w:proofErr w:type="spellEnd"/>
      <w:r w:rsidRPr="009012BC">
        <w:rPr>
          <w:rFonts w:asciiTheme="minorHAnsi" w:hAnsiTheme="minorHAnsi" w:cstheme="minorHAnsi"/>
        </w:rPr>
        <w:t>) does Galinstan melt at 80 °C?</w:t>
      </w:r>
      <w:r w:rsidR="000B420C" w:rsidRPr="009012BC">
        <w:rPr>
          <w:rFonts w:asciiTheme="minorHAnsi" w:hAnsiTheme="minorHAnsi" w:cstheme="minorHAnsi"/>
        </w:rPr>
        <w:t xml:space="preserve"> </w:t>
      </w:r>
      <w:r w:rsidR="000B420C" w:rsidRPr="009012BC">
        <w:rPr>
          <w:rFonts w:asciiTheme="minorHAnsi" w:hAnsiTheme="minorHAnsi" w:cstheme="minorHAnsi"/>
          <w:b/>
          <w:bCs/>
        </w:rPr>
        <w:t>(1</w:t>
      </w:r>
      <w:r w:rsidR="000C0820" w:rsidRPr="009012BC">
        <w:rPr>
          <w:rFonts w:asciiTheme="minorHAnsi" w:hAnsiTheme="minorHAnsi" w:cstheme="minorHAnsi"/>
          <w:b/>
          <w:bCs/>
        </w:rPr>
        <w:t>5</w:t>
      </w:r>
      <w:r w:rsidR="000B420C" w:rsidRPr="009012BC">
        <w:rPr>
          <w:rFonts w:asciiTheme="minorHAnsi" w:hAnsiTheme="minorHAnsi" w:cstheme="minorHAnsi"/>
          <w:b/>
          <w:bCs/>
        </w:rPr>
        <w:t xml:space="preserve"> pts)</w:t>
      </w:r>
    </w:p>
    <w:p w:rsidR="00FE4272" w:rsidRPr="009012BC" w:rsidRDefault="00FE4272" w:rsidP="008F5AE6">
      <w:pPr>
        <w:pStyle w:val="ListParagraph"/>
        <w:numPr>
          <w:ilvl w:val="0"/>
          <w:numId w:val="1"/>
        </w:numPr>
        <w:spacing w:after="160"/>
        <w:contextualSpacing w:val="0"/>
        <w:jc w:val="both"/>
        <w:rPr>
          <w:rFonts w:asciiTheme="minorHAnsi" w:hAnsiTheme="minorHAnsi" w:cstheme="minorHAnsi"/>
        </w:rPr>
      </w:pPr>
      <w:r w:rsidRPr="009012BC">
        <w:rPr>
          <w:rFonts w:asciiTheme="minorHAnsi" w:hAnsiTheme="minorHAnsi" w:cstheme="minorHAnsi"/>
        </w:rPr>
        <w:t>What is the temperature of the solidus?</w:t>
      </w:r>
      <w:r w:rsidR="000B420C" w:rsidRPr="009012BC">
        <w:rPr>
          <w:rFonts w:asciiTheme="minorHAnsi" w:hAnsiTheme="minorHAnsi" w:cstheme="minorHAnsi"/>
        </w:rPr>
        <w:t xml:space="preserve"> </w:t>
      </w:r>
      <w:r w:rsidR="000B420C" w:rsidRPr="009012BC">
        <w:rPr>
          <w:rFonts w:asciiTheme="minorHAnsi" w:hAnsiTheme="minorHAnsi" w:cstheme="minorHAnsi"/>
          <w:b/>
          <w:bCs/>
        </w:rPr>
        <w:t>(</w:t>
      </w:r>
      <w:r w:rsidR="000C0820" w:rsidRPr="009012BC">
        <w:rPr>
          <w:rFonts w:asciiTheme="minorHAnsi" w:hAnsiTheme="minorHAnsi" w:cstheme="minorHAnsi"/>
          <w:b/>
          <w:bCs/>
        </w:rPr>
        <w:t>10</w:t>
      </w:r>
      <w:r w:rsidR="000B420C" w:rsidRPr="009012BC">
        <w:rPr>
          <w:rFonts w:asciiTheme="minorHAnsi" w:hAnsiTheme="minorHAnsi" w:cstheme="minorHAnsi"/>
          <w:b/>
          <w:bCs/>
        </w:rPr>
        <w:t xml:space="preserve"> pts)</w:t>
      </w:r>
    </w:p>
    <w:p w:rsidR="000B420C" w:rsidRPr="009012BC" w:rsidRDefault="000B420C" w:rsidP="008F5AE6">
      <w:pPr>
        <w:pStyle w:val="ListParagraph"/>
        <w:numPr>
          <w:ilvl w:val="0"/>
          <w:numId w:val="1"/>
        </w:numPr>
        <w:spacing w:after="160"/>
        <w:contextualSpacing w:val="0"/>
        <w:jc w:val="both"/>
        <w:rPr>
          <w:rFonts w:asciiTheme="minorHAnsi" w:hAnsiTheme="minorHAnsi" w:cstheme="minorHAnsi"/>
        </w:rPr>
      </w:pPr>
      <w:r w:rsidRPr="009012BC">
        <w:rPr>
          <w:rFonts w:asciiTheme="minorHAnsi" w:hAnsiTheme="minorHAnsi" w:cstheme="minorHAnsi"/>
        </w:rPr>
        <w:t>What is the solid percentage of indium crystallised at 77 °</w:t>
      </w:r>
      <w:proofErr w:type="spellStart"/>
      <w:r w:rsidRPr="009012BC">
        <w:rPr>
          <w:rFonts w:asciiTheme="minorHAnsi" w:hAnsiTheme="minorHAnsi" w:cstheme="minorHAnsi"/>
        </w:rPr>
        <w:t>C at</w:t>
      </w:r>
      <w:proofErr w:type="spellEnd"/>
      <w:r w:rsidRPr="009012BC">
        <w:rPr>
          <w:rFonts w:asciiTheme="minorHAnsi" w:hAnsiTheme="minorHAnsi" w:cstheme="minorHAnsi"/>
        </w:rPr>
        <w:t xml:space="preserve"> </w:t>
      </w:r>
      <w:proofErr w:type="spellStart"/>
      <w:r w:rsidRPr="009012BC">
        <w:rPr>
          <w:rFonts w:asciiTheme="minorHAnsi" w:hAnsiTheme="minorHAnsi" w:cstheme="minorHAnsi"/>
          <w:i/>
          <w:iCs/>
        </w:rPr>
        <w:t>X</w:t>
      </w:r>
      <w:r w:rsidRPr="009012BC">
        <w:rPr>
          <w:rFonts w:asciiTheme="minorHAnsi" w:hAnsiTheme="minorHAnsi" w:cstheme="minorHAnsi"/>
          <w:i/>
          <w:iCs/>
          <w:vertAlign w:val="subscript"/>
        </w:rPr>
        <w:t>In</w:t>
      </w:r>
      <w:proofErr w:type="spellEnd"/>
      <w:r w:rsidRPr="009012BC">
        <w:rPr>
          <w:rFonts w:asciiTheme="minorHAnsi" w:hAnsiTheme="minorHAnsi" w:cstheme="minorHAnsi"/>
        </w:rPr>
        <w:t xml:space="preserve"> = 0.8? </w:t>
      </w:r>
      <w:r w:rsidRPr="009012BC">
        <w:rPr>
          <w:rFonts w:asciiTheme="minorHAnsi" w:hAnsiTheme="minorHAnsi" w:cstheme="minorHAnsi"/>
          <w:b/>
          <w:bCs/>
        </w:rPr>
        <w:t>(1</w:t>
      </w:r>
      <w:r w:rsidR="000C0820" w:rsidRPr="009012BC">
        <w:rPr>
          <w:rFonts w:asciiTheme="minorHAnsi" w:hAnsiTheme="minorHAnsi" w:cstheme="minorHAnsi"/>
          <w:b/>
          <w:bCs/>
        </w:rPr>
        <w:t>5</w:t>
      </w:r>
      <w:r w:rsidRPr="009012BC">
        <w:rPr>
          <w:rFonts w:asciiTheme="minorHAnsi" w:hAnsiTheme="minorHAnsi" w:cstheme="minorHAnsi"/>
          <w:b/>
          <w:bCs/>
        </w:rPr>
        <w:t xml:space="preserve"> pts)</w:t>
      </w:r>
    </w:p>
    <w:p w:rsidR="000B420C" w:rsidRPr="009012BC" w:rsidRDefault="000B420C" w:rsidP="008F5AE6">
      <w:pPr>
        <w:pStyle w:val="ListParagraph"/>
        <w:numPr>
          <w:ilvl w:val="0"/>
          <w:numId w:val="1"/>
        </w:numPr>
        <w:spacing w:after="160"/>
        <w:contextualSpacing w:val="0"/>
        <w:jc w:val="both"/>
        <w:rPr>
          <w:rFonts w:asciiTheme="minorHAnsi" w:hAnsiTheme="minorHAnsi" w:cstheme="minorHAnsi"/>
        </w:rPr>
      </w:pPr>
      <w:r w:rsidRPr="009012BC">
        <w:rPr>
          <w:rFonts w:asciiTheme="minorHAnsi" w:hAnsiTheme="minorHAnsi" w:cstheme="minorHAnsi"/>
        </w:rPr>
        <w:t xml:space="preserve">Assuming a process similar to batch melting applied to magmas, if </w:t>
      </w:r>
      <w:proofErr w:type="spellStart"/>
      <w:r w:rsidRPr="009012BC">
        <w:rPr>
          <w:rFonts w:asciiTheme="minorHAnsi" w:hAnsiTheme="minorHAnsi" w:cstheme="minorHAnsi"/>
        </w:rPr>
        <w:t>Galistan</w:t>
      </w:r>
      <w:proofErr w:type="spellEnd"/>
      <w:r w:rsidRPr="009012BC">
        <w:rPr>
          <w:rFonts w:asciiTheme="minorHAnsi" w:hAnsiTheme="minorHAnsi" w:cstheme="minorHAnsi"/>
        </w:rPr>
        <w:t xml:space="preserve"> with </w:t>
      </w:r>
      <w:proofErr w:type="spellStart"/>
      <w:r w:rsidRPr="009012BC">
        <w:rPr>
          <w:rFonts w:asciiTheme="minorHAnsi" w:hAnsiTheme="minorHAnsi" w:cstheme="minorHAnsi"/>
          <w:i/>
          <w:iCs/>
        </w:rPr>
        <w:t>X</w:t>
      </w:r>
      <w:r w:rsidRPr="009012BC">
        <w:rPr>
          <w:rFonts w:asciiTheme="minorHAnsi" w:hAnsiTheme="minorHAnsi" w:cstheme="minorHAnsi"/>
          <w:i/>
          <w:iCs/>
          <w:vertAlign w:val="subscript"/>
        </w:rPr>
        <w:t>In</w:t>
      </w:r>
      <w:proofErr w:type="spellEnd"/>
      <w:r w:rsidRPr="009012BC">
        <w:rPr>
          <w:rFonts w:asciiTheme="minorHAnsi" w:hAnsiTheme="minorHAnsi" w:cstheme="minorHAnsi"/>
        </w:rPr>
        <w:t xml:space="preserve"> = 0.76 is heated up to 77 °C, what is the resulting liquid percentage upon heating? </w:t>
      </w:r>
      <w:r w:rsidRPr="009012BC">
        <w:rPr>
          <w:rFonts w:asciiTheme="minorHAnsi" w:hAnsiTheme="minorHAnsi" w:cstheme="minorHAnsi"/>
          <w:b/>
          <w:bCs/>
        </w:rPr>
        <w:t>(</w:t>
      </w:r>
      <w:r w:rsidR="000C0820" w:rsidRPr="009012BC">
        <w:rPr>
          <w:rFonts w:asciiTheme="minorHAnsi" w:hAnsiTheme="minorHAnsi" w:cstheme="minorHAnsi"/>
          <w:b/>
          <w:bCs/>
        </w:rPr>
        <w:t>25</w:t>
      </w:r>
      <w:r w:rsidRPr="009012BC">
        <w:rPr>
          <w:rFonts w:asciiTheme="minorHAnsi" w:hAnsiTheme="minorHAnsi" w:cstheme="minorHAnsi"/>
          <w:b/>
          <w:bCs/>
        </w:rPr>
        <w:t xml:space="preserve"> pts)</w:t>
      </w:r>
    </w:p>
    <w:p w:rsidR="000C0820" w:rsidRPr="009012BC" w:rsidRDefault="000C0820" w:rsidP="008F5AE6">
      <w:pPr>
        <w:pStyle w:val="ListParagraph"/>
        <w:numPr>
          <w:ilvl w:val="0"/>
          <w:numId w:val="1"/>
        </w:numPr>
        <w:spacing w:after="160"/>
        <w:contextualSpacing w:val="0"/>
        <w:jc w:val="both"/>
        <w:rPr>
          <w:rFonts w:asciiTheme="minorHAnsi" w:hAnsiTheme="minorHAnsi" w:cstheme="minorHAnsi"/>
        </w:rPr>
      </w:pPr>
      <w:r w:rsidRPr="009012BC">
        <w:rPr>
          <w:rFonts w:asciiTheme="minorHAnsi" w:hAnsiTheme="minorHAnsi" w:cstheme="minorHAnsi"/>
        </w:rPr>
        <w:t>Starting from 77 °</w:t>
      </w:r>
      <w:proofErr w:type="spellStart"/>
      <w:r w:rsidRPr="009012BC">
        <w:rPr>
          <w:rFonts w:asciiTheme="minorHAnsi" w:hAnsiTheme="minorHAnsi" w:cstheme="minorHAnsi"/>
        </w:rPr>
        <w:t>C at</w:t>
      </w:r>
      <w:proofErr w:type="spellEnd"/>
      <w:r w:rsidRPr="009012BC">
        <w:rPr>
          <w:rFonts w:asciiTheme="minorHAnsi" w:hAnsiTheme="minorHAnsi" w:cstheme="minorHAnsi"/>
        </w:rPr>
        <w:t xml:space="preserve"> </w:t>
      </w:r>
      <w:proofErr w:type="spellStart"/>
      <w:r w:rsidRPr="009012BC">
        <w:rPr>
          <w:rFonts w:asciiTheme="minorHAnsi" w:hAnsiTheme="minorHAnsi" w:cstheme="minorHAnsi"/>
          <w:i/>
          <w:iCs/>
        </w:rPr>
        <w:t>X</w:t>
      </w:r>
      <w:r w:rsidRPr="009012BC">
        <w:rPr>
          <w:rFonts w:asciiTheme="minorHAnsi" w:hAnsiTheme="minorHAnsi" w:cstheme="minorHAnsi"/>
          <w:i/>
          <w:iCs/>
          <w:vertAlign w:val="subscript"/>
        </w:rPr>
        <w:t>In</w:t>
      </w:r>
      <w:proofErr w:type="spellEnd"/>
      <w:r w:rsidRPr="009012BC">
        <w:rPr>
          <w:rFonts w:asciiTheme="minorHAnsi" w:hAnsiTheme="minorHAnsi" w:cstheme="minorHAnsi"/>
        </w:rPr>
        <w:t xml:space="preserve"> = 0.76, assuming that the formed liquid is extracted and cools rapidly down to 27 °C, specify the new composition (in terms of </w:t>
      </w:r>
      <w:proofErr w:type="spellStart"/>
      <w:r w:rsidRPr="009012BC">
        <w:rPr>
          <w:rFonts w:asciiTheme="minorHAnsi" w:hAnsiTheme="minorHAnsi" w:cstheme="minorHAnsi"/>
          <w:i/>
          <w:iCs/>
        </w:rPr>
        <w:t>X</w:t>
      </w:r>
      <w:r w:rsidRPr="009012BC">
        <w:rPr>
          <w:rFonts w:asciiTheme="minorHAnsi" w:hAnsiTheme="minorHAnsi" w:cstheme="minorHAnsi"/>
          <w:i/>
          <w:iCs/>
          <w:vertAlign w:val="subscript"/>
        </w:rPr>
        <w:t>In</w:t>
      </w:r>
      <w:proofErr w:type="spellEnd"/>
      <w:r w:rsidRPr="009012BC">
        <w:rPr>
          <w:rFonts w:asciiTheme="minorHAnsi" w:hAnsiTheme="minorHAnsi" w:cstheme="minorHAnsi"/>
        </w:rPr>
        <w:t xml:space="preserve">) and the resulting solid percentage of indium. In this case, you do not have to renormalise to 100%; you only need to determine the “snapshot” percentage of indium crystallites produced at 27 °C after a process similar to fractional crystallisation applied to magmas. </w:t>
      </w:r>
      <w:r w:rsidRPr="009012BC">
        <w:rPr>
          <w:rFonts w:asciiTheme="minorHAnsi" w:hAnsiTheme="minorHAnsi" w:cstheme="minorHAnsi"/>
          <w:b/>
          <w:bCs/>
        </w:rPr>
        <w:t>(35 pts)</w:t>
      </w:r>
    </w:p>
    <w:p w:rsidR="000C0820" w:rsidRPr="009012BC" w:rsidRDefault="000C0820" w:rsidP="00CE220B">
      <w:pPr>
        <w:spacing w:after="120"/>
        <w:jc w:val="both"/>
        <w:rPr>
          <w:rFonts w:asciiTheme="minorHAnsi" w:hAnsiTheme="minorHAnsi" w:cstheme="minorHAnsi"/>
        </w:rPr>
      </w:pPr>
      <w:r w:rsidRPr="009012BC">
        <w:rPr>
          <w:rFonts w:asciiTheme="minorHAnsi" w:hAnsiTheme="minorHAnsi" w:cstheme="minorHAnsi"/>
        </w:rPr>
        <w:t>Extra credit questions:</w:t>
      </w:r>
    </w:p>
    <w:p w:rsidR="000C0820" w:rsidRPr="009012BC" w:rsidRDefault="000C0820" w:rsidP="008F5AE6">
      <w:pPr>
        <w:pStyle w:val="ListParagraph"/>
        <w:numPr>
          <w:ilvl w:val="0"/>
          <w:numId w:val="2"/>
        </w:numPr>
        <w:spacing w:after="160"/>
        <w:contextualSpacing w:val="0"/>
        <w:jc w:val="both"/>
        <w:rPr>
          <w:rFonts w:asciiTheme="minorHAnsi" w:hAnsiTheme="minorHAnsi" w:cstheme="minorHAnsi"/>
        </w:rPr>
      </w:pPr>
      <w:r w:rsidRPr="009012BC">
        <w:rPr>
          <w:rFonts w:asciiTheme="minorHAnsi" w:hAnsiTheme="minorHAnsi" w:cstheme="minorHAnsi"/>
        </w:rPr>
        <w:t xml:space="preserve">If we use a </w:t>
      </w:r>
      <w:proofErr w:type="spellStart"/>
      <w:r w:rsidRPr="009012BC">
        <w:rPr>
          <w:rFonts w:asciiTheme="minorHAnsi" w:hAnsiTheme="minorHAnsi" w:cstheme="minorHAnsi"/>
        </w:rPr>
        <w:t>Galistan</w:t>
      </w:r>
      <w:proofErr w:type="spellEnd"/>
      <w:r w:rsidRPr="009012BC">
        <w:rPr>
          <w:rFonts w:asciiTheme="minorHAnsi" w:hAnsiTheme="minorHAnsi" w:cstheme="minorHAnsi"/>
        </w:rPr>
        <w:t xml:space="preserve"> composition equivalent to the </w:t>
      </w:r>
      <w:proofErr w:type="spellStart"/>
      <w:r w:rsidRPr="009012BC">
        <w:rPr>
          <w:rFonts w:asciiTheme="minorHAnsi" w:hAnsiTheme="minorHAnsi" w:cstheme="minorHAnsi"/>
        </w:rPr>
        <w:t>Geratherm</w:t>
      </w:r>
      <w:proofErr w:type="spellEnd"/>
      <w:r w:rsidRPr="009012BC">
        <w:rPr>
          <w:rFonts w:asciiTheme="minorHAnsi" w:hAnsiTheme="minorHAnsi" w:cstheme="minorHAnsi"/>
        </w:rPr>
        <w:t xml:space="preserve"> composition but devoid of tin, what is the resulting </w:t>
      </w:r>
      <w:proofErr w:type="spellStart"/>
      <w:r w:rsidRPr="009012BC">
        <w:rPr>
          <w:rFonts w:asciiTheme="minorHAnsi" w:hAnsiTheme="minorHAnsi" w:cstheme="minorHAnsi"/>
          <w:i/>
          <w:iCs/>
        </w:rPr>
        <w:t>X</w:t>
      </w:r>
      <w:r w:rsidRPr="009012BC">
        <w:rPr>
          <w:rFonts w:asciiTheme="minorHAnsi" w:hAnsiTheme="minorHAnsi" w:cstheme="minorHAnsi"/>
          <w:i/>
          <w:iCs/>
          <w:vertAlign w:val="subscript"/>
        </w:rPr>
        <w:t>In</w:t>
      </w:r>
      <w:proofErr w:type="spellEnd"/>
      <w:r w:rsidRPr="009012BC">
        <w:rPr>
          <w:rFonts w:asciiTheme="minorHAnsi" w:hAnsiTheme="minorHAnsi" w:cstheme="minorHAnsi"/>
        </w:rPr>
        <w:t xml:space="preserve">? </w:t>
      </w:r>
      <w:r w:rsidRPr="009012BC">
        <w:rPr>
          <w:rFonts w:asciiTheme="minorHAnsi" w:hAnsiTheme="minorHAnsi" w:cstheme="minorHAnsi"/>
          <w:b/>
          <w:bCs/>
        </w:rPr>
        <w:t>(15 pts)</w:t>
      </w:r>
    </w:p>
    <w:p w:rsidR="00BE64CD" w:rsidRPr="009012BC" w:rsidRDefault="00CE220B" w:rsidP="008F5AE6">
      <w:pPr>
        <w:pStyle w:val="ListParagraph"/>
        <w:numPr>
          <w:ilvl w:val="0"/>
          <w:numId w:val="2"/>
        </w:numPr>
        <w:spacing w:after="160"/>
        <w:contextualSpacing w:val="0"/>
        <w:jc w:val="both"/>
        <w:rPr>
          <w:rFonts w:asciiTheme="minorHAnsi" w:hAnsiTheme="minorHAnsi" w:cstheme="minorHAnsi"/>
        </w:rPr>
      </w:pPr>
      <w:r w:rsidRPr="009012BC">
        <w:rPr>
          <w:rFonts w:asciiTheme="minorHAnsi" w:hAnsiTheme="minorHAnsi" w:cstheme="minorHAnsi"/>
        </w:rPr>
        <w:t xml:space="preserve">Once you determine the </w:t>
      </w:r>
      <w:proofErr w:type="spellStart"/>
      <w:r w:rsidRPr="009012BC">
        <w:rPr>
          <w:rFonts w:asciiTheme="minorHAnsi" w:hAnsiTheme="minorHAnsi" w:cstheme="minorHAnsi"/>
        </w:rPr>
        <w:t>Galistan</w:t>
      </w:r>
      <w:proofErr w:type="spellEnd"/>
      <w:r w:rsidRPr="009012BC">
        <w:rPr>
          <w:rFonts w:asciiTheme="minorHAnsi" w:hAnsiTheme="minorHAnsi" w:cstheme="minorHAnsi"/>
        </w:rPr>
        <w:t xml:space="preserve"> composition in point a, what is the liquidus temperature at that given composition?</w:t>
      </w:r>
      <w:r w:rsidR="008F5AE6" w:rsidRPr="009012BC">
        <w:rPr>
          <w:rFonts w:asciiTheme="minorHAnsi" w:hAnsiTheme="minorHAnsi" w:cstheme="minorHAnsi"/>
        </w:rPr>
        <w:t xml:space="preserve"> Does this type of </w:t>
      </w:r>
      <w:proofErr w:type="spellStart"/>
      <w:r w:rsidR="008F5AE6" w:rsidRPr="009012BC">
        <w:rPr>
          <w:rFonts w:asciiTheme="minorHAnsi" w:hAnsiTheme="minorHAnsi" w:cstheme="minorHAnsi"/>
        </w:rPr>
        <w:t>Galistan</w:t>
      </w:r>
      <w:proofErr w:type="spellEnd"/>
      <w:r w:rsidR="008F5AE6" w:rsidRPr="009012BC">
        <w:rPr>
          <w:rFonts w:asciiTheme="minorHAnsi" w:hAnsiTheme="minorHAnsi" w:cstheme="minorHAnsi"/>
        </w:rPr>
        <w:t xml:space="preserve"> composition perform better than that of </w:t>
      </w:r>
      <w:proofErr w:type="spellStart"/>
      <w:r w:rsidR="008F5AE6" w:rsidRPr="009012BC">
        <w:rPr>
          <w:rFonts w:asciiTheme="minorHAnsi" w:hAnsiTheme="minorHAnsi" w:cstheme="minorHAnsi"/>
        </w:rPr>
        <w:t>Galistan</w:t>
      </w:r>
      <w:proofErr w:type="spellEnd"/>
      <w:r w:rsidR="008F5AE6" w:rsidRPr="009012BC">
        <w:rPr>
          <w:rFonts w:asciiTheme="minorHAnsi" w:hAnsiTheme="minorHAnsi" w:cstheme="minorHAnsi"/>
        </w:rPr>
        <w:t xml:space="preserve"> with </w:t>
      </w:r>
      <w:proofErr w:type="spellStart"/>
      <w:r w:rsidR="008F5AE6" w:rsidRPr="009012BC">
        <w:rPr>
          <w:rFonts w:asciiTheme="minorHAnsi" w:hAnsiTheme="minorHAnsi" w:cstheme="minorHAnsi"/>
          <w:i/>
          <w:iCs/>
        </w:rPr>
        <w:t>X</w:t>
      </w:r>
      <w:r w:rsidR="008F5AE6" w:rsidRPr="009012BC">
        <w:rPr>
          <w:rFonts w:asciiTheme="minorHAnsi" w:hAnsiTheme="minorHAnsi" w:cstheme="minorHAnsi"/>
          <w:i/>
          <w:iCs/>
          <w:vertAlign w:val="subscript"/>
        </w:rPr>
        <w:t>In</w:t>
      </w:r>
      <w:proofErr w:type="spellEnd"/>
      <w:r w:rsidR="008F5AE6" w:rsidRPr="009012BC">
        <w:rPr>
          <w:rFonts w:asciiTheme="minorHAnsi" w:hAnsiTheme="minorHAnsi" w:cstheme="minorHAnsi"/>
        </w:rPr>
        <w:t xml:space="preserve"> = 0.76? Briefly explain your response. </w:t>
      </w:r>
      <w:r w:rsidR="008F5AE6" w:rsidRPr="009012BC">
        <w:rPr>
          <w:rFonts w:asciiTheme="minorHAnsi" w:hAnsiTheme="minorHAnsi" w:cstheme="minorHAnsi"/>
          <w:b/>
          <w:bCs/>
        </w:rPr>
        <w:t>(25 pts)</w:t>
      </w:r>
    </w:p>
    <w:p w:rsidR="000D488B" w:rsidRPr="009012BC" w:rsidRDefault="00BE64CD">
      <w:pPr>
        <w:rPr>
          <w:rFonts w:asciiTheme="minorHAnsi" w:hAnsiTheme="minorHAnsi" w:cstheme="minorHAnsi"/>
        </w:rPr>
      </w:pPr>
      <w:r w:rsidRPr="009012BC">
        <w:rPr>
          <w:rFonts w:asciiTheme="minorHAnsi" w:hAnsiTheme="minorHAnsi" w:cstheme="minorHAnsi"/>
          <w:noProof/>
          <w:lang w:val="en-US" w:eastAsia="en-US"/>
        </w:rPr>
        <w:lastRenderedPageBreak/>
        <w:drawing>
          <wp:inline distT="0" distB="0" distL="0" distR="0">
            <wp:extent cx="5524500" cy="5405868"/>
            <wp:effectExtent l="0" t="0" r="0" b="0"/>
            <wp:docPr id="33433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1205" name="Picture 334331205"/>
                    <pic:cNvPicPr/>
                  </pic:nvPicPr>
                  <pic:blipFill rotWithShape="1">
                    <a:blip r:embed="rId8"/>
                    <a:srcRect l="18430" r="13441"/>
                    <a:stretch/>
                  </pic:blipFill>
                  <pic:spPr bwMode="auto">
                    <a:xfrm>
                      <a:off x="0" y="0"/>
                      <a:ext cx="5557628" cy="5438285"/>
                    </a:xfrm>
                    <a:prstGeom prst="rect">
                      <a:avLst/>
                    </a:prstGeom>
                    <a:ln>
                      <a:noFill/>
                    </a:ln>
                    <a:extLst>
                      <a:ext uri="{53640926-AAD7-44D8-BBD7-CCE9431645EC}">
                        <a14:shadowObscured xmlns:a14="http://schemas.microsoft.com/office/drawing/2010/main"/>
                      </a:ext>
                    </a:extLst>
                  </pic:spPr>
                </pic:pic>
              </a:graphicData>
            </a:graphic>
          </wp:inline>
        </w:drawing>
      </w:r>
    </w:p>
    <w:p w:rsidR="00DD5327" w:rsidRDefault="00052C25" w:rsidP="00DD5327">
      <w:pPr>
        <w:jc w:val="both"/>
        <w:rPr>
          <w:rFonts w:asciiTheme="minorHAnsi" w:hAnsiTheme="minorHAnsi" w:cstheme="minorHAnsi"/>
        </w:rPr>
      </w:pPr>
      <w:r w:rsidRPr="00052C25">
        <w:rPr>
          <w:rFonts w:asciiTheme="minorHAnsi" w:hAnsiTheme="minorHAnsi" w:cstheme="minorHAnsi"/>
          <w:b/>
        </w:rPr>
        <w:t>Figure 1.</w:t>
      </w:r>
      <w:r>
        <w:rPr>
          <w:rFonts w:asciiTheme="minorHAnsi" w:hAnsiTheme="minorHAnsi" w:cstheme="minorHAnsi"/>
        </w:rPr>
        <w:t xml:space="preserve"> </w:t>
      </w:r>
      <w:r w:rsidR="00DD5327" w:rsidRPr="009012BC">
        <w:rPr>
          <w:rFonts w:asciiTheme="minorHAnsi" w:hAnsiTheme="minorHAnsi" w:cstheme="minorHAnsi"/>
        </w:rPr>
        <w:t>The topology of the binary phase diagram of gallium (Ga) and indium (In) was determined through laboratory data (indicated by the yellow circles) by Rugg and Chart (1990).</w:t>
      </w:r>
      <w:r w:rsidR="00FE4272" w:rsidRPr="009012BC">
        <w:rPr>
          <w:rFonts w:asciiTheme="minorHAnsi" w:hAnsiTheme="minorHAnsi" w:cstheme="minorHAnsi"/>
        </w:rPr>
        <w:t xml:space="preserve"> </w:t>
      </w:r>
      <w:proofErr w:type="spellStart"/>
      <w:r w:rsidR="00FE4272" w:rsidRPr="009012BC">
        <w:rPr>
          <w:rFonts w:asciiTheme="minorHAnsi" w:hAnsiTheme="minorHAnsi" w:cstheme="minorHAnsi"/>
          <w:i/>
          <w:iCs/>
        </w:rPr>
        <w:t>X</w:t>
      </w:r>
      <w:r w:rsidR="00FE4272" w:rsidRPr="009012BC">
        <w:rPr>
          <w:rFonts w:asciiTheme="minorHAnsi" w:hAnsiTheme="minorHAnsi" w:cstheme="minorHAnsi"/>
          <w:i/>
          <w:iCs/>
          <w:vertAlign w:val="subscript"/>
        </w:rPr>
        <w:t>In</w:t>
      </w:r>
      <w:proofErr w:type="spellEnd"/>
      <w:r w:rsidR="00FE4272" w:rsidRPr="009012BC">
        <w:rPr>
          <w:rFonts w:asciiTheme="minorHAnsi" w:hAnsiTheme="minorHAnsi" w:cstheme="minorHAnsi"/>
        </w:rPr>
        <w:t xml:space="preserve"> = mass fraction of indium.</w:t>
      </w:r>
    </w:p>
    <w:p w:rsidR="00052C25" w:rsidRDefault="00052C25" w:rsidP="00DD5327">
      <w:pPr>
        <w:jc w:val="both"/>
        <w:rPr>
          <w:rFonts w:asciiTheme="minorHAnsi" w:hAnsiTheme="minorHAnsi" w:cstheme="minorHAnsi"/>
        </w:rPr>
      </w:pPr>
    </w:p>
    <w:p w:rsidR="00052C25" w:rsidRPr="00233DCA" w:rsidRDefault="00052C25" w:rsidP="00DD5327">
      <w:pPr>
        <w:jc w:val="both"/>
        <w:rPr>
          <w:rFonts w:asciiTheme="minorHAnsi" w:hAnsiTheme="minorHAnsi" w:cstheme="minorHAnsi"/>
          <w:b/>
          <w:sz w:val="20"/>
          <w:szCs w:val="20"/>
        </w:rPr>
      </w:pPr>
      <w:r w:rsidRPr="00233DCA">
        <w:rPr>
          <w:rFonts w:asciiTheme="minorHAnsi" w:hAnsiTheme="minorHAnsi" w:cstheme="minorHAnsi"/>
          <w:b/>
          <w:sz w:val="20"/>
          <w:szCs w:val="20"/>
        </w:rPr>
        <w:t>Reference:</w:t>
      </w:r>
    </w:p>
    <w:p w:rsidR="00052C25" w:rsidRPr="00233DCA" w:rsidRDefault="00052C25" w:rsidP="00DD5327">
      <w:pPr>
        <w:jc w:val="both"/>
        <w:rPr>
          <w:rFonts w:asciiTheme="minorHAnsi" w:hAnsiTheme="minorHAnsi" w:cstheme="minorHAnsi"/>
          <w:sz w:val="20"/>
          <w:szCs w:val="20"/>
        </w:rPr>
      </w:pPr>
      <w:r w:rsidRPr="00233DCA">
        <w:rPr>
          <w:rFonts w:asciiTheme="minorHAnsi" w:hAnsiTheme="minorHAnsi" w:cstheme="minorHAnsi"/>
          <w:sz w:val="20"/>
          <w:szCs w:val="20"/>
        </w:rPr>
        <w:t xml:space="preserve">Bridget C. Rugg, and Tim G. Chart (1990), A critical assessment of thermodynamic and phase diagram data for the gallium-indium system. </w:t>
      </w:r>
      <w:proofErr w:type="spellStart"/>
      <w:r w:rsidRPr="00233DCA">
        <w:rPr>
          <w:rFonts w:asciiTheme="minorHAnsi" w:hAnsiTheme="minorHAnsi" w:cstheme="minorHAnsi"/>
          <w:sz w:val="20"/>
          <w:szCs w:val="20"/>
        </w:rPr>
        <w:t>Calphad</w:t>
      </w:r>
      <w:proofErr w:type="spellEnd"/>
      <w:r w:rsidRPr="00233DCA">
        <w:rPr>
          <w:rFonts w:asciiTheme="minorHAnsi" w:hAnsiTheme="minorHAnsi" w:cstheme="minorHAnsi"/>
          <w:sz w:val="20"/>
          <w:szCs w:val="20"/>
        </w:rPr>
        <w:t>, 14(2), 115-123, DOI: 10.1016/0364-5916(90)90013-P.</w:t>
      </w:r>
    </w:p>
    <w:p w:rsidR="00233DCA" w:rsidRDefault="00233DCA" w:rsidP="00DD5327">
      <w:pPr>
        <w:jc w:val="both"/>
        <w:rPr>
          <w:rFonts w:asciiTheme="minorHAnsi" w:hAnsiTheme="minorHAnsi" w:cstheme="minorHAnsi"/>
        </w:rPr>
      </w:pPr>
    </w:p>
    <w:p w:rsidR="00233DCA" w:rsidRDefault="00233DCA" w:rsidP="00233DCA">
      <w:pPr>
        <w:rPr>
          <w:rFonts w:asciiTheme="minorHAnsi" w:hAnsiTheme="minorHAnsi" w:cstheme="minorHAnsi"/>
          <w:i/>
          <w:sz w:val="20"/>
          <w:szCs w:val="20"/>
        </w:rPr>
      </w:pPr>
      <w:r w:rsidRPr="004117CF">
        <w:rPr>
          <w:rFonts w:asciiTheme="minorHAnsi" w:hAnsiTheme="minorHAnsi" w:cstheme="minorHAnsi"/>
          <w:b/>
          <w:sz w:val="20"/>
          <w:szCs w:val="20"/>
        </w:rPr>
        <w:t xml:space="preserve">Author contributions: </w:t>
      </w:r>
      <w:r w:rsidRPr="004117CF">
        <w:rPr>
          <w:rFonts w:asciiTheme="minorHAnsi" w:hAnsiTheme="minorHAnsi" w:cstheme="minorHAnsi"/>
          <w:i/>
          <w:sz w:val="20"/>
          <w:szCs w:val="20"/>
        </w:rPr>
        <w:t xml:space="preserve">Teaching material created </w:t>
      </w:r>
      <w:r>
        <w:rPr>
          <w:rFonts w:asciiTheme="minorHAnsi" w:hAnsiTheme="minorHAnsi" w:cstheme="minorHAnsi"/>
          <w:i/>
          <w:sz w:val="20"/>
          <w:szCs w:val="20"/>
        </w:rPr>
        <w:t xml:space="preserve">and tested </w:t>
      </w:r>
      <w:r w:rsidRPr="004117CF">
        <w:rPr>
          <w:rFonts w:asciiTheme="minorHAnsi" w:hAnsiTheme="minorHAnsi" w:cstheme="minorHAnsi"/>
          <w:i/>
          <w:sz w:val="20"/>
          <w:szCs w:val="20"/>
        </w:rPr>
        <w:t xml:space="preserve">by </w:t>
      </w:r>
      <w:proofErr w:type="spellStart"/>
      <w:r w:rsidRPr="00B06D6F">
        <w:rPr>
          <w:rFonts w:asciiTheme="minorHAnsi" w:hAnsiTheme="minorHAnsi" w:cstheme="minorHAnsi"/>
          <w:b/>
          <w:i/>
          <w:sz w:val="20"/>
          <w:szCs w:val="20"/>
        </w:rPr>
        <w:t>Dr.</w:t>
      </w:r>
      <w:proofErr w:type="spellEnd"/>
      <w:r>
        <w:rPr>
          <w:rFonts w:asciiTheme="minorHAnsi" w:hAnsiTheme="minorHAnsi" w:cstheme="minorHAnsi"/>
          <w:i/>
          <w:sz w:val="20"/>
          <w:szCs w:val="20"/>
        </w:rPr>
        <w:t xml:space="preserve"> </w:t>
      </w:r>
      <w:r w:rsidRPr="00C2763A">
        <w:rPr>
          <w:rFonts w:asciiTheme="minorHAnsi" w:hAnsiTheme="minorHAnsi" w:cstheme="minorHAnsi"/>
          <w:b/>
          <w:i/>
          <w:sz w:val="20"/>
          <w:szCs w:val="20"/>
        </w:rPr>
        <w:t xml:space="preserve">Mattia </w:t>
      </w:r>
      <w:proofErr w:type="spellStart"/>
      <w:r w:rsidRPr="00C2763A">
        <w:rPr>
          <w:rFonts w:asciiTheme="minorHAnsi" w:hAnsiTheme="minorHAnsi" w:cstheme="minorHAnsi"/>
          <w:b/>
          <w:i/>
          <w:sz w:val="20"/>
          <w:szCs w:val="20"/>
        </w:rPr>
        <w:t>Pistone</w:t>
      </w:r>
      <w:proofErr w:type="spellEnd"/>
      <w:r w:rsidRPr="004117CF">
        <w:rPr>
          <w:rFonts w:asciiTheme="minorHAnsi" w:hAnsiTheme="minorHAnsi" w:cstheme="minorHAnsi"/>
          <w:i/>
          <w:sz w:val="20"/>
          <w:szCs w:val="20"/>
        </w:rPr>
        <w:t xml:space="preserve"> [University of Georgia, Department of Geology</w:t>
      </w:r>
      <w:r>
        <w:rPr>
          <w:rFonts w:asciiTheme="minorHAnsi" w:hAnsiTheme="minorHAnsi" w:cstheme="minorHAnsi"/>
          <w:i/>
          <w:sz w:val="20"/>
          <w:szCs w:val="20"/>
        </w:rPr>
        <w:t>] with inputs from</w:t>
      </w:r>
      <w:r w:rsidRPr="00B06D6F">
        <w:rPr>
          <w:rFonts w:asciiTheme="minorHAnsi" w:hAnsiTheme="minorHAnsi" w:cstheme="minorHAnsi"/>
          <w:b/>
          <w:i/>
          <w:sz w:val="20"/>
          <w:szCs w:val="20"/>
        </w:rPr>
        <w:t xml:space="preserve"> </w:t>
      </w:r>
      <w:proofErr w:type="spellStart"/>
      <w:r w:rsidRPr="00B06D6F">
        <w:rPr>
          <w:rFonts w:asciiTheme="minorHAnsi" w:hAnsiTheme="minorHAnsi" w:cstheme="minorHAnsi"/>
          <w:b/>
          <w:i/>
          <w:sz w:val="20"/>
          <w:szCs w:val="20"/>
        </w:rPr>
        <w:t>Dr.</w:t>
      </w:r>
      <w:proofErr w:type="spellEnd"/>
      <w:r w:rsidRPr="00B06D6F">
        <w:rPr>
          <w:rFonts w:asciiTheme="minorHAnsi" w:hAnsiTheme="minorHAnsi" w:cstheme="minorHAnsi"/>
          <w:b/>
          <w:i/>
          <w:sz w:val="20"/>
          <w:szCs w:val="20"/>
        </w:rPr>
        <w:t xml:space="preserve"> S</w:t>
      </w:r>
      <w:r w:rsidRPr="00C2763A">
        <w:rPr>
          <w:rFonts w:asciiTheme="minorHAnsi" w:hAnsiTheme="minorHAnsi" w:cstheme="minorHAnsi"/>
          <w:b/>
          <w:i/>
          <w:sz w:val="20"/>
          <w:szCs w:val="20"/>
        </w:rPr>
        <w:t>arah Lambart</w:t>
      </w:r>
      <w:r w:rsidRPr="004117CF">
        <w:rPr>
          <w:rFonts w:asciiTheme="minorHAnsi" w:hAnsiTheme="minorHAnsi" w:cstheme="minorHAnsi"/>
          <w:i/>
          <w:sz w:val="20"/>
          <w:szCs w:val="20"/>
        </w:rPr>
        <w:t xml:space="preserve"> [University of Utah, Department of Geology and Geophysics]</w:t>
      </w:r>
      <w:r>
        <w:rPr>
          <w:rFonts w:asciiTheme="minorHAnsi" w:hAnsiTheme="minorHAnsi" w:cstheme="minorHAnsi"/>
          <w:i/>
          <w:sz w:val="20"/>
          <w:szCs w:val="20"/>
        </w:rPr>
        <w:t>.</w:t>
      </w:r>
    </w:p>
    <w:p w:rsidR="00233DCA" w:rsidRDefault="00233DCA" w:rsidP="00233DCA">
      <w:pPr>
        <w:rPr>
          <w:rFonts w:asciiTheme="minorHAnsi" w:hAnsiTheme="minorHAnsi" w:cstheme="minorHAnsi"/>
          <w:b/>
          <w:sz w:val="20"/>
          <w:szCs w:val="20"/>
        </w:rPr>
      </w:pPr>
    </w:p>
    <w:p w:rsidR="00233DCA" w:rsidRPr="009012BC" w:rsidRDefault="00233DCA" w:rsidP="00233DCA">
      <w:pPr>
        <w:rPr>
          <w:rFonts w:asciiTheme="minorHAnsi" w:hAnsiTheme="minorHAnsi" w:cstheme="minorHAnsi"/>
        </w:rPr>
      </w:pPr>
      <w:r w:rsidRPr="004117CF">
        <w:rPr>
          <w:rFonts w:asciiTheme="minorHAnsi" w:hAnsiTheme="minorHAnsi" w:cstheme="minorHAnsi"/>
          <w:b/>
          <w:sz w:val="20"/>
          <w:szCs w:val="20"/>
        </w:rPr>
        <w:t xml:space="preserve">Instructors Notes: </w:t>
      </w:r>
      <w:r w:rsidRPr="004117CF">
        <w:rPr>
          <w:rFonts w:asciiTheme="minorHAnsi" w:hAnsiTheme="minorHAnsi" w:cstheme="minorHAnsi"/>
          <w:i/>
          <w:sz w:val="20"/>
          <w:szCs w:val="20"/>
        </w:rPr>
        <w:t xml:space="preserve">This activity was created as part of the 2023 Teaching Petrology Workshop with contributions from </w:t>
      </w:r>
      <w:proofErr w:type="spellStart"/>
      <w:r w:rsidRPr="004117CF">
        <w:rPr>
          <w:rFonts w:asciiTheme="minorHAnsi" w:hAnsiTheme="minorHAnsi" w:cstheme="minorHAnsi"/>
          <w:i/>
          <w:sz w:val="20"/>
          <w:szCs w:val="20"/>
        </w:rPr>
        <w:t>Dr.</w:t>
      </w:r>
      <w:proofErr w:type="spellEnd"/>
      <w:r w:rsidRPr="004117CF">
        <w:rPr>
          <w:rFonts w:asciiTheme="minorHAnsi" w:hAnsiTheme="minorHAnsi" w:cstheme="minorHAnsi"/>
          <w:i/>
          <w:sz w:val="20"/>
          <w:szCs w:val="20"/>
        </w:rPr>
        <w:t xml:space="preserve"> Emma Hunt (Furman University) and </w:t>
      </w:r>
      <w:proofErr w:type="spellStart"/>
      <w:r w:rsidRPr="004117CF">
        <w:rPr>
          <w:rFonts w:asciiTheme="minorHAnsi" w:hAnsiTheme="minorHAnsi" w:cstheme="minorHAnsi"/>
          <w:i/>
          <w:sz w:val="20"/>
          <w:szCs w:val="20"/>
        </w:rPr>
        <w:t>Dr.</w:t>
      </w:r>
      <w:proofErr w:type="spellEnd"/>
      <w:r w:rsidRPr="004117CF">
        <w:rPr>
          <w:rFonts w:asciiTheme="minorHAnsi" w:hAnsiTheme="minorHAnsi" w:cstheme="minorHAnsi"/>
          <w:i/>
          <w:sz w:val="20"/>
          <w:szCs w:val="20"/>
        </w:rPr>
        <w:t xml:space="preserve"> Marissa </w:t>
      </w:r>
      <w:proofErr w:type="spellStart"/>
      <w:r w:rsidRPr="004117CF">
        <w:rPr>
          <w:rFonts w:asciiTheme="minorHAnsi" w:hAnsiTheme="minorHAnsi" w:cstheme="minorHAnsi"/>
          <w:i/>
          <w:sz w:val="20"/>
          <w:szCs w:val="20"/>
        </w:rPr>
        <w:t>Mnich</w:t>
      </w:r>
      <w:proofErr w:type="spellEnd"/>
      <w:r w:rsidRPr="004117CF">
        <w:rPr>
          <w:rFonts w:asciiTheme="minorHAnsi" w:hAnsiTheme="minorHAnsi" w:cstheme="minorHAnsi"/>
          <w:i/>
          <w:sz w:val="20"/>
          <w:szCs w:val="20"/>
        </w:rPr>
        <w:t xml:space="preserve"> </w:t>
      </w:r>
      <w:r w:rsidR="006435DF" w:rsidRPr="000C35EA">
        <w:rPr>
          <w:rFonts w:asciiTheme="minorHAnsi" w:hAnsiTheme="minorHAnsi" w:cstheme="minorHAnsi"/>
          <w:i/>
          <w:sz w:val="20"/>
          <w:szCs w:val="20"/>
        </w:rPr>
        <w:t>(</w:t>
      </w:r>
      <w:r w:rsidR="006435DF" w:rsidRPr="000C35EA">
        <w:rPr>
          <w:rFonts w:asciiTheme="minorHAnsi" w:hAnsiTheme="minorHAnsi" w:cstheme="minorHAnsi"/>
          <w:i/>
          <w:sz w:val="20"/>
          <w:szCs w:val="20"/>
        </w:rPr>
        <w:t>Sonoma State University</w:t>
      </w:r>
      <w:r w:rsidR="006435DF" w:rsidRPr="000C35EA">
        <w:rPr>
          <w:rFonts w:asciiTheme="minorHAnsi" w:hAnsiTheme="minorHAnsi" w:cstheme="minorHAnsi"/>
          <w:i/>
          <w:sz w:val="20"/>
          <w:szCs w:val="20"/>
        </w:rPr>
        <w:t xml:space="preserve">). </w:t>
      </w:r>
      <w:bookmarkStart w:id="0" w:name="_GoBack"/>
      <w:bookmarkEnd w:id="0"/>
      <w:r w:rsidRPr="004117CF">
        <w:rPr>
          <w:rFonts w:asciiTheme="minorHAnsi" w:hAnsiTheme="minorHAnsi" w:cstheme="minorHAnsi"/>
          <w:i/>
          <w:sz w:val="20"/>
          <w:szCs w:val="20"/>
        </w:rPr>
        <w:t>The workshop was supported by the National Science Foundation under Grant No. DUE-2319132. Any opinions, findings, and conclusions or recommendations expressed in this material are those of the author(s) and do not necessarily reflect the views</w:t>
      </w:r>
      <w:r w:rsidRPr="004117CF">
        <w:rPr>
          <w:i/>
          <w:sz w:val="20"/>
          <w:szCs w:val="20"/>
        </w:rPr>
        <w:t xml:space="preserve"> of the National Science Foundation.</w:t>
      </w:r>
    </w:p>
    <w:sectPr w:rsidR="00233DCA" w:rsidRPr="009012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002" w:rsidRDefault="00070002" w:rsidP="00BE64CD">
      <w:r>
        <w:separator/>
      </w:r>
    </w:p>
  </w:endnote>
  <w:endnote w:type="continuationSeparator" w:id="0">
    <w:p w:rsidR="00070002" w:rsidRDefault="00070002" w:rsidP="00BE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002" w:rsidRDefault="00070002" w:rsidP="00BE64CD">
      <w:r>
        <w:separator/>
      </w:r>
    </w:p>
  </w:footnote>
  <w:footnote w:type="continuationSeparator" w:id="0">
    <w:p w:rsidR="00070002" w:rsidRDefault="00070002" w:rsidP="00BE6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64CD" w:rsidRPr="00233DCA" w:rsidRDefault="009012BC" w:rsidP="009012BC">
    <w:pPr>
      <w:pStyle w:val="Header"/>
      <w:rPr>
        <w:b/>
      </w:rPr>
    </w:pPr>
    <w:r w:rsidRPr="00FA3F4F">
      <w:rPr>
        <w:b/>
      </w:rPr>
      <w:t xml:space="preserve">PIE (Phase Diagram Experiment) – </w:t>
    </w:r>
    <w:r>
      <w:rPr>
        <w:b/>
      </w:rPr>
      <w:t>Written</w:t>
    </w:r>
    <w:r w:rsidRPr="00FA3F4F">
      <w:rPr>
        <w:b/>
      </w:rPr>
      <w:t xml:space="preserve"> </w:t>
    </w:r>
    <w:r>
      <w:rPr>
        <w:b/>
      </w:rPr>
      <w:t>Assignment</w:t>
    </w:r>
    <w:r w:rsidRPr="00FA3F4F">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C2D9C"/>
    <w:multiLevelType w:val="hybridMultilevel"/>
    <w:tmpl w:val="D6E48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D50E9E"/>
    <w:multiLevelType w:val="hybridMultilevel"/>
    <w:tmpl w:val="70666C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CD"/>
    <w:rsid w:val="00052C25"/>
    <w:rsid w:val="00070002"/>
    <w:rsid w:val="000B1459"/>
    <w:rsid w:val="000B420C"/>
    <w:rsid w:val="000C0820"/>
    <w:rsid w:val="000D488B"/>
    <w:rsid w:val="001B6C38"/>
    <w:rsid w:val="00233DCA"/>
    <w:rsid w:val="002C5CBA"/>
    <w:rsid w:val="00422A16"/>
    <w:rsid w:val="00525C82"/>
    <w:rsid w:val="006244A3"/>
    <w:rsid w:val="006435DF"/>
    <w:rsid w:val="006D67AD"/>
    <w:rsid w:val="006F6CEF"/>
    <w:rsid w:val="0083103A"/>
    <w:rsid w:val="008D7F24"/>
    <w:rsid w:val="008F5AE6"/>
    <w:rsid w:val="009012BC"/>
    <w:rsid w:val="009D65DB"/>
    <w:rsid w:val="00BB36B2"/>
    <w:rsid w:val="00BD7552"/>
    <w:rsid w:val="00BE64CD"/>
    <w:rsid w:val="00CE220B"/>
    <w:rsid w:val="00D2003C"/>
    <w:rsid w:val="00D91E9F"/>
    <w:rsid w:val="00DD5327"/>
    <w:rsid w:val="00E37A83"/>
    <w:rsid w:val="00FE4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D2C24"/>
  <w15:chartTrackingRefBased/>
  <w15:docId w15:val="{35E7E10E-0B79-AE4A-A012-FB4B21F2A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4CD"/>
    <w:rPr>
      <w:rFonts w:ascii="Times New Roman" w:hAnsi="Times New Roman" w:cs="Times New Roman"/>
      <w:kern w:val="0"/>
      <w:lang w:val="en-GB"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E64CD"/>
    <w:pPr>
      <w:tabs>
        <w:tab w:val="center" w:pos="4680"/>
        <w:tab w:val="right" w:pos="9360"/>
      </w:tabs>
    </w:pPr>
  </w:style>
  <w:style w:type="character" w:customStyle="1" w:styleId="HeaderChar">
    <w:name w:val="Header Char"/>
    <w:basedOn w:val="DefaultParagraphFont"/>
    <w:link w:val="Header"/>
    <w:rsid w:val="00BE64CD"/>
  </w:style>
  <w:style w:type="paragraph" w:styleId="Footer">
    <w:name w:val="footer"/>
    <w:basedOn w:val="Normal"/>
    <w:link w:val="FooterChar"/>
    <w:uiPriority w:val="99"/>
    <w:unhideWhenUsed/>
    <w:rsid w:val="00BE64CD"/>
    <w:pPr>
      <w:tabs>
        <w:tab w:val="center" w:pos="4680"/>
        <w:tab w:val="right" w:pos="9360"/>
      </w:tabs>
    </w:pPr>
  </w:style>
  <w:style w:type="character" w:customStyle="1" w:styleId="FooterChar">
    <w:name w:val="Footer Char"/>
    <w:basedOn w:val="DefaultParagraphFont"/>
    <w:link w:val="Footer"/>
    <w:uiPriority w:val="99"/>
    <w:rsid w:val="00BE64CD"/>
  </w:style>
  <w:style w:type="paragraph" w:customStyle="1" w:styleId="NormalText">
    <w:name w:val="Normal Text"/>
    <w:rsid w:val="00BE64CD"/>
    <w:pPr>
      <w:widowControl w:val="0"/>
      <w:autoSpaceDE w:val="0"/>
      <w:autoSpaceDN w:val="0"/>
      <w:adjustRightInd w:val="0"/>
    </w:pPr>
    <w:rPr>
      <w:rFonts w:ascii="Times New Roman" w:eastAsiaTheme="minorEastAsia" w:hAnsi="Times New Roman" w:cs="Times New Roman"/>
      <w:color w:val="000000"/>
      <w:kern w:val="0"/>
      <w14:ligatures w14:val="none"/>
    </w:rPr>
  </w:style>
  <w:style w:type="character" w:styleId="Hyperlink">
    <w:name w:val="Hyperlink"/>
    <w:basedOn w:val="DefaultParagraphFont"/>
    <w:uiPriority w:val="99"/>
    <w:unhideWhenUsed/>
    <w:rsid w:val="00DD5327"/>
    <w:rPr>
      <w:color w:val="0563C1" w:themeColor="hyperlink"/>
      <w:u w:val="single"/>
    </w:rPr>
  </w:style>
  <w:style w:type="character" w:customStyle="1" w:styleId="UnresolvedMention1">
    <w:name w:val="Unresolved Mention1"/>
    <w:basedOn w:val="DefaultParagraphFont"/>
    <w:uiPriority w:val="99"/>
    <w:semiHidden/>
    <w:unhideWhenUsed/>
    <w:rsid w:val="00DD5327"/>
    <w:rPr>
      <w:color w:val="605E5C"/>
      <w:shd w:val="clear" w:color="auto" w:fill="E1DFDD"/>
    </w:rPr>
  </w:style>
  <w:style w:type="paragraph" w:styleId="ListParagraph">
    <w:name w:val="List Paragraph"/>
    <w:basedOn w:val="Normal"/>
    <w:uiPriority w:val="34"/>
    <w:qFormat/>
    <w:rsid w:val="00FE42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patentscope.wipo.int/search/en/detail.jsf?docId=WO2020162417&amp;tab=PCTBIBL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LAMBART</cp:lastModifiedBy>
  <cp:revision>4</cp:revision>
  <dcterms:created xsi:type="dcterms:W3CDTF">2025-04-08T09:29:00Z</dcterms:created>
  <dcterms:modified xsi:type="dcterms:W3CDTF">2025-04-08T09:31:00Z</dcterms:modified>
</cp:coreProperties>
</file>