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8D3A" w14:textId="77777777" w:rsidR="00A04C8C" w:rsidRPr="00867B0E" w:rsidRDefault="00A04C8C" w:rsidP="00A04C8C">
      <w:pPr>
        <w:spacing w:line="480" w:lineRule="auto"/>
        <w:jc w:val="center"/>
        <w:rPr>
          <w:rFonts w:ascii="Times New Roman" w:hAnsi="Times New Roman" w:cs="Times New Roman"/>
          <w:b/>
          <w:bCs/>
        </w:rPr>
      </w:pPr>
      <w:r>
        <w:rPr>
          <w:rFonts w:ascii="Times New Roman" w:hAnsi="Times New Roman" w:cs="Times New Roman"/>
          <w:b/>
          <w:bCs/>
        </w:rPr>
        <w:t xml:space="preserve">Pedagogical and </w:t>
      </w:r>
      <w:r w:rsidRPr="00867B0E">
        <w:rPr>
          <w:rFonts w:ascii="Times New Roman" w:hAnsi="Times New Roman" w:cs="Times New Roman"/>
          <w:b/>
          <w:bCs/>
        </w:rPr>
        <w:t>Research Basis</w:t>
      </w:r>
    </w:p>
    <w:p w14:paraId="2A1CB7FF" w14:textId="77777777" w:rsidR="00A04C8C" w:rsidRPr="00450368" w:rsidRDefault="00A04C8C" w:rsidP="00A04C8C">
      <w:pPr>
        <w:spacing w:line="480" w:lineRule="auto"/>
        <w:ind w:firstLine="720"/>
        <w:rPr>
          <w:rFonts w:ascii="Times New Roman" w:hAnsi="Times New Roman" w:cs="Times New Roman"/>
        </w:rPr>
      </w:pPr>
      <w:r w:rsidRPr="00450368">
        <w:rPr>
          <w:rFonts w:ascii="Times New Roman" w:hAnsi="Times New Roman" w:cs="Times New Roman"/>
        </w:rPr>
        <w:t>This instructional activity is grounded in research on conceptual change, inquiry-based learning, spatial reasoning, and Nature of Science (NOS) instruction. The design reflects the view that students learn geoscience concepts most effectively when they actively engage with evidence, evaluate competing explanations, and construct their own understanding through guided inquiry.</w:t>
      </w:r>
    </w:p>
    <w:p w14:paraId="2ACB87E1" w14:textId="77777777" w:rsidR="00A04C8C" w:rsidRPr="00152692" w:rsidRDefault="00A04C8C" w:rsidP="00A04C8C">
      <w:pPr>
        <w:spacing w:line="480" w:lineRule="auto"/>
        <w:rPr>
          <w:rFonts w:ascii="Times New Roman" w:hAnsi="Times New Roman" w:cs="Times New Roman"/>
          <w:b/>
          <w:bCs/>
        </w:rPr>
      </w:pPr>
      <w:r w:rsidRPr="00152692">
        <w:rPr>
          <w:rFonts w:ascii="Times New Roman" w:hAnsi="Times New Roman" w:cs="Times New Roman"/>
          <w:b/>
          <w:bCs/>
        </w:rPr>
        <w:t>Historical Case Studies and Geoscience Learning</w:t>
      </w:r>
    </w:p>
    <w:p w14:paraId="5D289F33" w14:textId="77777777" w:rsidR="00A04C8C" w:rsidRPr="00450368" w:rsidRDefault="00A04C8C" w:rsidP="00A04C8C">
      <w:pPr>
        <w:spacing w:line="480" w:lineRule="auto"/>
        <w:ind w:firstLine="720"/>
        <w:rPr>
          <w:rFonts w:ascii="Times New Roman" w:hAnsi="Times New Roman" w:cs="Times New Roman"/>
        </w:rPr>
      </w:pPr>
      <w:r w:rsidRPr="00450368">
        <w:rPr>
          <w:rFonts w:ascii="Times New Roman" w:hAnsi="Times New Roman" w:cs="Times New Roman"/>
        </w:rPr>
        <w:t>Research in science education suggests that historical case studies provide powerful contexts for helping students understand both scientific concepts and the processes through which scientific knowledge develops. The history of continental drift and plate tectonic theory offers a particularly rich example because it illustrates how scientific explanations are proposed, debated, challenged, revised, and ultimately accepted through the accumulation of evidence. Examining the scientific controversy surrounding Alfred Wegener's continental drift hypothesis allows students to explore the role of evidence, scientific skepticism, technological advances, and consensus-building in science.</w:t>
      </w:r>
    </w:p>
    <w:p w14:paraId="7A7046E8" w14:textId="77777777" w:rsidR="00A04C8C" w:rsidRPr="00867B0E" w:rsidRDefault="00A04C8C" w:rsidP="00A04C8C">
      <w:pPr>
        <w:spacing w:line="480" w:lineRule="auto"/>
        <w:rPr>
          <w:rFonts w:ascii="Times New Roman" w:hAnsi="Times New Roman" w:cs="Times New Roman"/>
          <w:b/>
          <w:bCs/>
        </w:rPr>
      </w:pPr>
      <w:r w:rsidRPr="00867B0E">
        <w:rPr>
          <w:rFonts w:ascii="Times New Roman" w:hAnsi="Times New Roman" w:cs="Times New Roman"/>
          <w:b/>
          <w:bCs/>
        </w:rPr>
        <w:t>Nature of Science Instruction</w:t>
      </w:r>
    </w:p>
    <w:p w14:paraId="405D3B40" w14:textId="77777777" w:rsidR="00A04C8C" w:rsidRPr="00152692" w:rsidRDefault="00A04C8C" w:rsidP="00A04C8C">
      <w:pPr>
        <w:spacing w:line="480" w:lineRule="auto"/>
        <w:ind w:firstLine="720"/>
        <w:rPr>
          <w:rFonts w:ascii="Times New Roman" w:hAnsi="Times New Roman" w:cs="Times New Roman"/>
        </w:rPr>
      </w:pPr>
      <w:r w:rsidRPr="00152692">
        <w:rPr>
          <w:rFonts w:ascii="Times New Roman" w:hAnsi="Times New Roman" w:cs="Times New Roman"/>
        </w:rPr>
        <w:t xml:space="preserve">A central goal of this activity is to promote informed understanding of the Nature of Science (NOS). Research indicates that students often hold misconceptions about scientific theories, scientific certainty, and the development of scientific knowledge. Many students view scientific theories as tentative guesses, believe that theories eventually become laws, or assume that changes in scientific explanations indicate weakness in science. Explicit and reflective NOS instruction has been shown to be more effective than implicit approaches in helping students </w:t>
      </w:r>
      <w:r w:rsidRPr="00152692">
        <w:rPr>
          <w:rFonts w:ascii="Times New Roman" w:hAnsi="Times New Roman" w:cs="Times New Roman"/>
        </w:rPr>
        <w:lastRenderedPageBreak/>
        <w:t>develop sophisticated understandings of science as an evidence-based, dynamic, and evolving enterprise.</w:t>
      </w:r>
    </w:p>
    <w:p w14:paraId="53B6E196" w14:textId="77777777" w:rsidR="00A04C8C" w:rsidRPr="00152692" w:rsidRDefault="00A04C8C" w:rsidP="00A04C8C">
      <w:pPr>
        <w:spacing w:line="480" w:lineRule="auto"/>
        <w:rPr>
          <w:rFonts w:ascii="Times New Roman" w:hAnsi="Times New Roman" w:cs="Times New Roman"/>
        </w:rPr>
      </w:pPr>
      <w:r w:rsidRPr="00152692">
        <w:rPr>
          <w:rFonts w:ascii="Times New Roman" w:hAnsi="Times New Roman" w:cs="Times New Roman"/>
        </w:rPr>
        <w:t>This activity explicitly addresses several widely recognized NOS principles, including:</w:t>
      </w:r>
    </w:p>
    <w:p w14:paraId="29F92171" w14:textId="77777777" w:rsidR="00A04C8C" w:rsidRPr="00152692" w:rsidRDefault="00A04C8C" w:rsidP="00A04C8C">
      <w:pPr>
        <w:numPr>
          <w:ilvl w:val="0"/>
          <w:numId w:val="1"/>
        </w:numPr>
        <w:spacing w:line="480" w:lineRule="auto"/>
        <w:rPr>
          <w:rFonts w:ascii="Times New Roman" w:hAnsi="Times New Roman" w:cs="Times New Roman"/>
        </w:rPr>
      </w:pPr>
      <w:r w:rsidRPr="00152692">
        <w:rPr>
          <w:rFonts w:ascii="Times New Roman" w:hAnsi="Times New Roman" w:cs="Times New Roman"/>
        </w:rPr>
        <w:t>Scientific knowledge is based on empirical evidence.</w:t>
      </w:r>
    </w:p>
    <w:p w14:paraId="5584BFBF" w14:textId="77777777" w:rsidR="00A04C8C" w:rsidRPr="00152692" w:rsidRDefault="00A04C8C" w:rsidP="00A04C8C">
      <w:pPr>
        <w:numPr>
          <w:ilvl w:val="0"/>
          <w:numId w:val="1"/>
        </w:numPr>
        <w:spacing w:line="480" w:lineRule="auto"/>
        <w:rPr>
          <w:rFonts w:ascii="Times New Roman" w:hAnsi="Times New Roman" w:cs="Times New Roman"/>
        </w:rPr>
      </w:pPr>
      <w:r w:rsidRPr="00152692">
        <w:rPr>
          <w:rFonts w:ascii="Times New Roman" w:hAnsi="Times New Roman" w:cs="Times New Roman"/>
        </w:rPr>
        <w:t xml:space="preserve">Scientific explanations are subject to revision </w:t>
      </w:r>
      <w:proofErr w:type="gramStart"/>
      <w:r w:rsidRPr="00152692">
        <w:rPr>
          <w:rFonts w:ascii="Times New Roman" w:hAnsi="Times New Roman" w:cs="Times New Roman"/>
        </w:rPr>
        <w:t>in light of</w:t>
      </w:r>
      <w:proofErr w:type="gramEnd"/>
      <w:r w:rsidRPr="00152692">
        <w:rPr>
          <w:rFonts w:ascii="Times New Roman" w:hAnsi="Times New Roman" w:cs="Times New Roman"/>
        </w:rPr>
        <w:t xml:space="preserve"> new evidence.</w:t>
      </w:r>
    </w:p>
    <w:p w14:paraId="60BCD81A" w14:textId="77777777" w:rsidR="00A04C8C" w:rsidRPr="00152692" w:rsidRDefault="00A04C8C" w:rsidP="00A04C8C">
      <w:pPr>
        <w:numPr>
          <w:ilvl w:val="0"/>
          <w:numId w:val="1"/>
        </w:numPr>
        <w:spacing w:line="480" w:lineRule="auto"/>
        <w:rPr>
          <w:rFonts w:ascii="Times New Roman" w:hAnsi="Times New Roman" w:cs="Times New Roman"/>
        </w:rPr>
      </w:pPr>
      <w:r w:rsidRPr="00152692">
        <w:rPr>
          <w:rFonts w:ascii="Times New Roman" w:hAnsi="Times New Roman" w:cs="Times New Roman"/>
        </w:rPr>
        <w:t>Scientific theories are powerful explanatory frameworks rather than unproven ideas.</w:t>
      </w:r>
    </w:p>
    <w:p w14:paraId="47BB55DB" w14:textId="77777777" w:rsidR="00A04C8C" w:rsidRPr="00152692" w:rsidRDefault="00A04C8C" w:rsidP="00A04C8C">
      <w:pPr>
        <w:numPr>
          <w:ilvl w:val="0"/>
          <w:numId w:val="1"/>
        </w:numPr>
        <w:spacing w:line="480" w:lineRule="auto"/>
        <w:rPr>
          <w:rFonts w:ascii="Times New Roman" w:hAnsi="Times New Roman" w:cs="Times New Roman"/>
        </w:rPr>
      </w:pPr>
      <w:r w:rsidRPr="00152692">
        <w:rPr>
          <w:rFonts w:ascii="Times New Roman" w:hAnsi="Times New Roman" w:cs="Times New Roman"/>
        </w:rPr>
        <w:t>Scientific knowledge develops through collaboration, critique, and consensus-building within scientific communities.</w:t>
      </w:r>
    </w:p>
    <w:p w14:paraId="78D9886C" w14:textId="77777777" w:rsidR="00A04C8C" w:rsidRPr="00867B0E" w:rsidRDefault="00A04C8C" w:rsidP="00A04C8C">
      <w:pPr>
        <w:spacing w:line="480" w:lineRule="auto"/>
        <w:rPr>
          <w:rFonts w:ascii="Times New Roman" w:hAnsi="Times New Roman" w:cs="Times New Roman"/>
          <w:b/>
          <w:bCs/>
        </w:rPr>
      </w:pPr>
      <w:r w:rsidRPr="00867B0E">
        <w:rPr>
          <w:rFonts w:ascii="Times New Roman" w:hAnsi="Times New Roman" w:cs="Times New Roman"/>
          <w:b/>
          <w:bCs/>
        </w:rPr>
        <w:t>Inquiry-Based Learning</w:t>
      </w:r>
    </w:p>
    <w:p w14:paraId="4C539D95" w14:textId="77777777" w:rsidR="00A04C8C" w:rsidRPr="00152692" w:rsidRDefault="00A04C8C" w:rsidP="00A04C8C">
      <w:pPr>
        <w:spacing w:line="480" w:lineRule="auto"/>
        <w:ind w:firstLine="720"/>
        <w:rPr>
          <w:rFonts w:ascii="Times New Roman" w:hAnsi="Times New Roman" w:cs="Times New Roman"/>
        </w:rPr>
      </w:pPr>
      <w:r w:rsidRPr="00152692">
        <w:rPr>
          <w:rFonts w:ascii="Times New Roman" w:hAnsi="Times New Roman" w:cs="Times New Roman"/>
        </w:rPr>
        <w:t xml:space="preserve">The instructional design incorporates inquiry-based learning approaches that engage students in analyzing evidence, constructing explanations, and evaluating competing claims. Rather than simply receiving information about continental drift and plate tectonics, students actively investigate geological, paleontological, paleoclimatic, and geophysical evidence </w:t>
      </w:r>
      <w:proofErr w:type="gramStart"/>
      <w:r w:rsidRPr="00152692">
        <w:rPr>
          <w:rFonts w:ascii="Times New Roman" w:hAnsi="Times New Roman" w:cs="Times New Roman"/>
        </w:rPr>
        <w:t>similar to</w:t>
      </w:r>
      <w:proofErr w:type="gramEnd"/>
      <w:r w:rsidRPr="00152692">
        <w:rPr>
          <w:rFonts w:ascii="Times New Roman" w:hAnsi="Times New Roman" w:cs="Times New Roman"/>
        </w:rPr>
        <w:t xml:space="preserve"> that examined by scientists. This approach reflects constructivist perspectives on learning, which emphasize that conceptual understanding develops through active engagement with ideas and evidence.</w:t>
      </w:r>
    </w:p>
    <w:p w14:paraId="3ED12AD4" w14:textId="77777777" w:rsidR="00A04C8C" w:rsidRPr="00867B0E" w:rsidRDefault="00A04C8C" w:rsidP="00A04C8C">
      <w:pPr>
        <w:spacing w:line="480" w:lineRule="auto"/>
        <w:rPr>
          <w:rFonts w:ascii="Times New Roman" w:hAnsi="Times New Roman" w:cs="Times New Roman"/>
          <w:b/>
          <w:bCs/>
        </w:rPr>
      </w:pPr>
      <w:r w:rsidRPr="00867B0E">
        <w:rPr>
          <w:rFonts w:ascii="Times New Roman" w:hAnsi="Times New Roman" w:cs="Times New Roman"/>
          <w:b/>
          <w:bCs/>
        </w:rPr>
        <w:t>Spatial Reasoning in Geoscience Education</w:t>
      </w:r>
    </w:p>
    <w:p w14:paraId="7964EEB7" w14:textId="77777777" w:rsidR="00A04C8C" w:rsidRPr="00152692" w:rsidRDefault="00A04C8C" w:rsidP="00A04C8C">
      <w:pPr>
        <w:spacing w:line="480" w:lineRule="auto"/>
        <w:ind w:firstLine="720"/>
        <w:rPr>
          <w:rFonts w:ascii="Times New Roman" w:hAnsi="Times New Roman" w:cs="Times New Roman"/>
        </w:rPr>
      </w:pPr>
      <w:r w:rsidRPr="00152692">
        <w:rPr>
          <w:rFonts w:ascii="Times New Roman" w:hAnsi="Times New Roman" w:cs="Times New Roman"/>
        </w:rPr>
        <w:t xml:space="preserve">Spatial reasoning is fundamental to understanding many Earth science concepts, including continental movement, plate interactions, and large-scale Earth processes. Research in geoscience education demonstrates that activities involving map interpretation, pattern recognition, and spatial reconstruction can support student learning of complex geological </w:t>
      </w:r>
      <w:r w:rsidRPr="00152692">
        <w:rPr>
          <w:rFonts w:ascii="Times New Roman" w:hAnsi="Times New Roman" w:cs="Times New Roman"/>
        </w:rPr>
        <w:lastRenderedPageBreak/>
        <w:t>concepts. The Pangaea reconstruction activity was designed to promote spatial reasoning by encouraging students to identify relationships among continental shapes, fossil distributions, mountain belts, and geological features.</w:t>
      </w:r>
    </w:p>
    <w:p w14:paraId="3026CB4E" w14:textId="77777777" w:rsidR="00A04C8C" w:rsidRPr="00867B0E" w:rsidRDefault="00A04C8C" w:rsidP="00A04C8C">
      <w:pPr>
        <w:spacing w:line="480" w:lineRule="auto"/>
        <w:rPr>
          <w:rFonts w:ascii="Times New Roman" w:hAnsi="Times New Roman" w:cs="Times New Roman"/>
          <w:b/>
          <w:bCs/>
        </w:rPr>
      </w:pPr>
      <w:r w:rsidRPr="00867B0E">
        <w:rPr>
          <w:rFonts w:ascii="Times New Roman" w:hAnsi="Times New Roman" w:cs="Times New Roman"/>
          <w:b/>
          <w:bCs/>
        </w:rPr>
        <w:t>Prior Knowledge and Conceptual Change</w:t>
      </w:r>
    </w:p>
    <w:p w14:paraId="5B524DAB" w14:textId="77777777" w:rsidR="00A04C8C" w:rsidRPr="00152692" w:rsidRDefault="00A04C8C" w:rsidP="00A04C8C">
      <w:pPr>
        <w:spacing w:line="480" w:lineRule="auto"/>
        <w:ind w:firstLine="720"/>
        <w:rPr>
          <w:rFonts w:ascii="Times New Roman" w:hAnsi="Times New Roman" w:cs="Times New Roman"/>
        </w:rPr>
      </w:pPr>
      <w:r w:rsidRPr="00152692">
        <w:rPr>
          <w:rFonts w:ascii="Times New Roman" w:hAnsi="Times New Roman" w:cs="Times New Roman"/>
        </w:rPr>
        <w:t>The activity begins with a modified KWL assessment to elicit students' prior knowledge and misconceptions. Research on conceptual change suggests that effective instruction must first identify learners' existing conceptions before introducing new explanations. By encouraging students to articulate their initial ideas and revisit them throughout the unit, the activity supports reflection on conceptual growth and promotes deeper understanding of both geoscience content and the Nature of Science.</w:t>
      </w:r>
    </w:p>
    <w:p w14:paraId="7F7A8D42" w14:textId="77777777" w:rsidR="00A04C8C" w:rsidRPr="00867B0E" w:rsidRDefault="00A04C8C" w:rsidP="00A04C8C">
      <w:pPr>
        <w:spacing w:line="480" w:lineRule="auto"/>
        <w:rPr>
          <w:rFonts w:ascii="Times New Roman" w:hAnsi="Times New Roman" w:cs="Times New Roman"/>
          <w:b/>
          <w:bCs/>
        </w:rPr>
      </w:pPr>
      <w:r w:rsidRPr="00867B0E">
        <w:rPr>
          <w:rFonts w:ascii="Times New Roman" w:hAnsi="Times New Roman" w:cs="Times New Roman"/>
          <w:b/>
          <w:bCs/>
        </w:rPr>
        <w:t>Scholarly and Classroom Foundations</w:t>
      </w:r>
    </w:p>
    <w:p w14:paraId="1B8A0BA6" w14:textId="77777777" w:rsidR="00A04C8C" w:rsidRPr="00E6777F" w:rsidRDefault="00A04C8C" w:rsidP="00A04C8C">
      <w:pPr>
        <w:spacing w:line="480" w:lineRule="auto"/>
        <w:ind w:firstLine="720"/>
        <w:rPr>
          <w:rFonts w:ascii="Times New Roman" w:hAnsi="Times New Roman" w:cs="Times New Roman"/>
        </w:rPr>
      </w:pPr>
      <w:r w:rsidRPr="00E6777F">
        <w:rPr>
          <w:rFonts w:ascii="Times New Roman" w:hAnsi="Times New Roman" w:cs="Times New Roman"/>
        </w:rPr>
        <w:t>This activity was developed, implemented, and refined through multiple offerings of introductory undergraduate physical geography courses. Its instructional design is grounded in geoscience education research and informed by ongoing scholarship in conceptual change</w:t>
      </w:r>
      <w:r>
        <w:rPr>
          <w:rFonts w:ascii="Times New Roman" w:hAnsi="Times New Roman" w:cs="Times New Roman"/>
        </w:rPr>
        <w:t>, evidence-based reasoning,</w:t>
      </w:r>
      <w:r w:rsidRPr="00E6777F">
        <w:rPr>
          <w:rFonts w:ascii="Times New Roman" w:hAnsi="Times New Roman" w:cs="Times New Roman"/>
        </w:rPr>
        <w:t xml:space="preserve"> and Nature of Science</w:t>
      </w:r>
      <w:r>
        <w:rPr>
          <w:rFonts w:ascii="Times New Roman" w:hAnsi="Times New Roman" w:cs="Times New Roman"/>
        </w:rPr>
        <w:t xml:space="preserve"> (NOS)</w:t>
      </w:r>
      <w:r w:rsidRPr="00E6777F">
        <w:rPr>
          <w:rFonts w:ascii="Times New Roman" w:hAnsi="Times New Roman" w:cs="Times New Roman"/>
        </w:rPr>
        <w:t xml:space="preserve"> instruction.</w:t>
      </w:r>
    </w:p>
    <w:p w14:paraId="19ED9DB9" w14:textId="2929D659" w:rsidR="00A04C8C" w:rsidRPr="00E6777F" w:rsidRDefault="00A9445F" w:rsidP="00A04C8C">
      <w:pPr>
        <w:spacing w:line="480" w:lineRule="auto"/>
        <w:ind w:firstLine="720"/>
        <w:rPr>
          <w:rFonts w:ascii="Times New Roman" w:hAnsi="Times New Roman" w:cs="Times New Roman"/>
        </w:rPr>
      </w:pPr>
      <w:r w:rsidRPr="00E6777F">
        <w:rPr>
          <w:rFonts w:ascii="Times New Roman" w:hAnsi="Times New Roman" w:cs="Times New Roman"/>
        </w:rPr>
        <w:t xml:space="preserve">The instructional approach and assessment framework subsequently served as the basis for a publication in </w:t>
      </w:r>
      <w:r w:rsidRPr="00FB3ECF">
        <w:rPr>
          <w:rFonts w:ascii="Times New Roman" w:hAnsi="Times New Roman" w:cs="Times New Roman"/>
          <w:i/>
          <w:iCs/>
        </w:rPr>
        <w:t>In the Trenches</w:t>
      </w:r>
      <w:r w:rsidRPr="00E6777F">
        <w:rPr>
          <w:rFonts w:ascii="Times New Roman" w:hAnsi="Times New Roman" w:cs="Times New Roman"/>
        </w:rPr>
        <w:t xml:space="preserve">, </w:t>
      </w:r>
      <w:r>
        <w:rPr>
          <w:rFonts w:ascii="Times New Roman" w:hAnsi="Times New Roman" w:cs="Times New Roman"/>
        </w:rPr>
        <w:t xml:space="preserve">the professional </w:t>
      </w:r>
      <w:r w:rsidRPr="00E6777F">
        <w:rPr>
          <w:rFonts w:ascii="Times New Roman" w:hAnsi="Times New Roman" w:cs="Times New Roman"/>
        </w:rPr>
        <w:t xml:space="preserve">publication of the National Association of Geoscience Teachers (NAGT). </w:t>
      </w:r>
      <w:r w:rsidR="00A04C8C" w:rsidRPr="00E6777F">
        <w:rPr>
          <w:rFonts w:ascii="Times New Roman" w:hAnsi="Times New Roman" w:cs="Times New Roman"/>
        </w:rPr>
        <w:t>As a result, the activity reflects both research-informed instructional design and classroom-tested teaching practice, providing a strong foundation for instructors seeking evidence-based geoscience learning activities.</w:t>
      </w:r>
    </w:p>
    <w:p w14:paraId="23F07201" w14:textId="77777777" w:rsidR="00897D2E" w:rsidRDefault="00897D2E"/>
    <w:sectPr w:rsidR="00897D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C7AF" w14:textId="77777777" w:rsidR="002C4F53" w:rsidRDefault="002C4F53" w:rsidP="00A04C8C">
      <w:pPr>
        <w:spacing w:after="0" w:line="240" w:lineRule="auto"/>
      </w:pPr>
      <w:r>
        <w:separator/>
      </w:r>
    </w:p>
  </w:endnote>
  <w:endnote w:type="continuationSeparator" w:id="0">
    <w:p w14:paraId="5E68E58F" w14:textId="77777777" w:rsidR="002C4F53" w:rsidRDefault="002C4F53" w:rsidP="00A0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15B8" w14:textId="77777777" w:rsidR="00A04C8C" w:rsidRDefault="00A0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244549"/>
      <w:docPartObj>
        <w:docPartGallery w:val="Page Numbers (Bottom of Page)"/>
        <w:docPartUnique/>
      </w:docPartObj>
    </w:sdtPr>
    <w:sdtEndPr>
      <w:rPr>
        <w:rFonts w:ascii="Times New Roman" w:hAnsi="Times New Roman" w:cs="Times New Roman"/>
        <w:noProof/>
        <w:sz w:val="20"/>
        <w:szCs w:val="20"/>
      </w:rPr>
    </w:sdtEndPr>
    <w:sdtContent>
      <w:p w14:paraId="2423E53E" w14:textId="3F4C0FFE" w:rsidR="00A04C8C" w:rsidRPr="00A04C8C" w:rsidRDefault="00A04C8C">
        <w:pPr>
          <w:pStyle w:val="Footer"/>
          <w:jc w:val="right"/>
          <w:rPr>
            <w:rFonts w:ascii="Times New Roman" w:hAnsi="Times New Roman" w:cs="Times New Roman"/>
            <w:sz w:val="20"/>
            <w:szCs w:val="20"/>
          </w:rPr>
        </w:pPr>
        <w:r w:rsidRPr="00A04C8C">
          <w:rPr>
            <w:rFonts w:ascii="Times New Roman" w:hAnsi="Times New Roman" w:cs="Times New Roman"/>
            <w:sz w:val="20"/>
            <w:szCs w:val="20"/>
          </w:rPr>
          <w:t>Roach &amp; Rudge</w:t>
        </w:r>
        <w:r>
          <w:t xml:space="preserve"> </w:t>
        </w:r>
        <w:r w:rsidRPr="00A04C8C">
          <w:rPr>
            <w:rFonts w:ascii="Times New Roman" w:hAnsi="Times New Roman" w:cs="Times New Roman"/>
            <w:sz w:val="20"/>
            <w:szCs w:val="20"/>
          </w:rPr>
          <w:fldChar w:fldCharType="begin"/>
        </w:r>
        <w:r w:rsidRPr="00A04C8C">
          <w:rPr>
            <w:rFonts w:ascii="Times New Roman" w:hAnsi="Times New Roman" w:cs="Times New Roman"/>
            <w:sz w:val="20"/>
            <w:szCs w:val="20"/>
          </w:rPr>
          <w:instrText xml:space="preserve"> PAGE   \* MERGEFORMAT </w:instrText>
        </w:r>
        <w:r w:rsidRPr="00A04C8C">
          <w:rPr>
            <w:rFonts w:ascii="Times New Roman" w:hAnsi="Times New Roman" w:cs="Times New Roman"/>
            <w:sz w:val="20"/>
            <w:szCs w:val="20"/>
          </w:rPr>
          <w:fldChar w:fldCharType="separate"/>
        </w:r>
        <w:r w:rsidRPr="00A04C8C">
          <w:rPr>
            <w:rFonts w:ascii="Times New Roman" w:hAnsi="Times New Roman" w:cs="Times New Roman"/>
            <w:noProof/>
            <w:sz w:val="20"/>
            <w:szCs w:val="20"/>
          </w:rPr>
          <w:t>2</w:t>
        </w:r>
        <w:r w:rsidRPr="00A04C8C">
          <w:rPr>
            <w:rFonts w:ascii="Times New Roman" w:hAnsi="Times New Roman" w:cs="Times New Roman"/>
            <w:noProof/>
            <w:sz w:val="20"/>
            <w:szCs w:val="20"/>
          </w:rPr>
          <w:fldChar w:fldCharType="end"/>
        </w:r>
      </w:p>
    </w:sdtContent>
  </w:sdt>
  <w:p w14:paraId="6A76F8FC" w14:textId="77777777" w:rsidR="00A04C8C" w:rsidRDefault="00A04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A8AA" w14:textId="77777777" w:rsidR="00A04C8C" w:rsidRDefault="00A04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77A7" w14:textId="77777777" w:rsidR="002C4F53" w:rsidRDefault="002C4F53" w:rsidP="00A04C8C">
      <w:pPr>
        <w:spacing w:after="0" w:line="240" w:lineRule="auto"/>
      </w:pPr>
      <w:r>
        <w:separator/>
      </w:r>
    </w:p>
  </w:footnote>
  <w:footnote w:type="continuationSeparator" w:id="0">
    <w:p w14:paraId="3890A5C9" w14:textId="77777777" w:rsidR="002C4F53" w:rsidRDefault="002C4F53" w:rsidP="00A0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6C0A" w14:textId="77777777" w:rsidR="00A04C8C" w:rsidRDefault="00A0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08463"/>
      <w:docPartObj>
        <w:docPartGallery w:val="Page Numbers (Top of Page)"/>
        <w:docPartUnique/>
      </w:docPartObj>
    </w:sdtPr>
    <w:sdtEndPr>
      <w:rPr>
        <w:rFonts w:ascii="Times New Roman" w:hAnsi="Times New Roman" w:cs="Times New Roman"/>
        <w:noProof/>
        <w:sz w:val="20"/>
        <w:szCs w:val="20"/>
      </w:rPr>
    </w:sdtEndPr>
    <w:sdtContent>
      <w:p w14:paraId="5C715987" w14:textId="504EFA8A" w:rsidR="00A04C8C" w:rsidRPr="00A04C8C" w:rsidRDefault="00A04C8C">
        <w:pPr>
          <w:pStyle w:val="Header"/>
          <w:rPr>
            <w:rFonts w:ascii="Times New Roman" w:hAnsi="Times New Roman" w:cs="Times New Roman"/>
            <w:sz w:val="20"/>
            <w:szCs w:val="20"/>
          </w:rPr>
        </w:pPr>
        <w:r w:rsidRPr="00A04C8C">
          <w:rPr>
            <w:rFonts w:ascii="Times New Roman" w:hAnsi="Times New Roman" w:cs="Times New Roman"/>
            <w:sz w:val="20"/>
            <w:szCs w:val="20"/>
          </w:rPr>
          <w:t>FROM CONTINENTAL DRIFT TO PLATE TECTONICS</w:t>
        </w:r>
      </w:p>
    </w:sdtContent>
  </w:sdt>
  <w:p w14:paraId="2C0C7E53" w14:textId="77777777" w:rsidR="00A04C8C" w:rsidRDefault="00A04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8F6C" w14:textId="77777777" w:rsidR="00A04C8C" w:rsidRDefault="00A04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93818"/>
    <w:multiLevelType w:val="multilevel"/>
    <w:tmpl w:val="62D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09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8C"/>
    <w:rsid w:val="002C4F53"/>
    <w:rsid w:val="004C2699"/>
    <w:rsid w:val="00791B25"/>
    <w:rsid w:val="00897D2E"/>
    <w:rsid w:val="00A04C8C"/>
    <w:rsid w:val="00A9445F"/>
    <w:rsid w:val="00DD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EA78"/>
  <w15:chartTrackingRefBased/>
  <w15:docId w15:val="{0CD88875-BA9D-4D98-807C-6F6D05EC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8C"/>
  </w:style>
  <w:style w:type="paragraph" w:styleId="Heading1">
    <w:name w:val="heading 1"/>
    <w:basedOn w:val="Normal"/>
    <w:next w:val="Normal"/>
    <w:link w:val="Heading1Char"/>
    <w:uiPriority w:val="9"/>
    <w:qFormat/>
    <w:rsid w:val="00A0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C8C"/>
    <w:rPr>
      <w:rFonts w:eastAsiaTheme="majorEastAsia" w:cstheme="majorBidi"/>
      <w:color w:val="272727" w:themeColor="text1" w:themeTint="D8"/>
    </w:rPr>
  </w:style>
  <w:style w:type="paragraph" w:styleId="Title">
    <w:name w:val="Title"/>
    <w:basedOn w:val="Normal"/>
    <w:next w:val="Normal"/>
    <w:link w:val="TitleChar"/>
    <w:uiPriority w:val="10"/>
    <w:qFormat/>
    <w:rsid w:val="00A0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C8C"/>
    <w:pPr>
      <w:spacing w:before="160"/>
      <w:jc w:val="center"/>
    </w:pPr>
    <w:rPr>
      <w:i/>
      <w:iCs/>
      <w:color w:val="404040" w:themeColor="text1" w:themeTint="BF"/>
    </w:rPr>
  </w:style>
  <w:style w:type="character" w:customStyle="1" w:styleId="QuoteChar">
    <w:name w:val="Quote Char"/>
    <w:basedOn w:val="DefaultParagraphFont"/>
    <w:link w:val="Quote"/>
    <w:uiPriority w:val="29"/>
    <w:rsid w:val="00A04C8C"/>
    <w:rPr>
      <w:i/>
      <w:iCs/>
      <w:color w:val="404040" w:themeColor="text1" w:themeTint="BF"/>
    </w:rPr>
  </w:style>
  <w:style w:type="paragraph" w:styleId="ListParagraph">
    <w:name w:val="List Paragraph"/>
    <w:basedOn w:val="Normal"/>
    <w:uiPriority w:val="34"/>
    <w:qFormat/>
    <w:rsid w:val="00A04C8C"/>
    <w:pPr>
      <w:ind w:left="720"/>
      <w:contextualSpacing/>
    </w:pPr>
  </w:style>
  <w:style w:type="character" w:styleId="IntenseEmphasis">
    <w:name w:val="Intense Emphasis"/>
    <w:basedOn w:val="DefaultParagraphFont"/>
    <w:uiPriority w:val="21"/>
    <w:qFormat/>
    <w:rsid w:val="00A04C8C"/>
    <w:rPr>
      <w:i/>
      <w:iCs/>
      <w:color w:val="0F4761" w:themeColor="accent1" w:themeShade="BF"/>
    </w:rPr>
  </w:style>
  <w:style w:type="paragraph" w:styleId="IntenseQuote">
    <w:name w:val="Intense Quote"/>
    <w:basedOn w:val="Normal"/>
    <w:next w:val="Normal"/>
    <w:link w:val="IntenseQuoteChar"/>
    <w:uiPriority w:val="30"/>
    <w:qFormat/>
    <w:rsid w:val="00A0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C8C"/>
    <w:rPr>
      <w:i/>
      <w:iCs/>
      <w:color w:val="0F4761" w:themeColor="accent1" w:themeShade="BF"/>
    </w:rPr>
  </w:style>
  <w:style w:type="character" w:styleId="IntenseReference">
    <w:name w:val="Intense Reference"/>
    <w:basedOn w:val="DefaultParagraphFont"/>
    <w:uiPriority w:val="32"/>
    <w:qFormat/>
    <w:rsid w:val="00A04C8C"/>
    <w:rPr>
      <w:b/>
      <w:bCs/>
      <w:smallCaps/>
      <w:color w:val="0F4761" w:themeColor="accent1" w:themeShade="BF"/>
      <w:spacing w:val="5"/>
    </w:rPr>
  </w:style>
  <w:style w:type="paragraph" w:styleId="Header">
    <w:name w:val="header"/>
    <w:basedOn w:val="Normal"/>
    <w:link w:val="HeaderChar"/>
    <w:uiPriority w:val="99"/>
    <w:unhideWhenUsed/>
    <w:rsid w:val="00A04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C8C"/>
  </w:style>
  <w:style w:type="paragraph" w:styleId="Footer">
    <w:name w:val="footer"/>
    <w:basedOn w:val="Normal"/>
    <w:link w:val="FooterChar"/>
    <w:uiPriority w:val="99"/>
    <w:unhideWhenUsed/>
    <w:rsid w:val="00A04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qroach3@gmail.com</dc:creator>
  <cp:keywords/>
  <dc:description/>
  <cp:lastModifiedBy>qroach3@gmail.com</cp:lastModifiedBy>
  <cp:revision>2</cp:revision>
  <dcterms:created xsi:type="dcterms:W3CDTF">2026-06-16T14:59:00Z</dcterms:created>
  <dcterms:modified xsi:type="dcterms:W3CDTF">2026-06-16T22:19:00Z</dcterms:modified>
</cp:coreProperties>
</file>