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49B7" w14:textId="77777777" w:rsidR="00B62EB1" w:rsidRPr="00F65F5E" w:rsidRDefault="00B62EB1" w:rsidP="00B62EB1">
      <w:pPr>
        <w:spacing w:line="240" w:lineRule="auto"/>
        <w:ind w:firstLine="720"/>
        <w:jc w:val="center"/>
        <w:rPr>
          <w:rFonts w:ascii="Times New Roman" w:hAnsi="Times New Roman" w:cs="Times New Roman"/>
          <w:b/>
          <w:bCs/>
          <w:sz w:val="20"/>
          <w:szCs w:val="20"/>
        </w:rPr>
      </w:pPr>
      <w:r>
        <w:rPr>
          <w:rFonts w:ascii="Times New Roman" w:hAnsi="Times New Roman" w:cs="Times New Roman"/>
          <w:b/>
          <w:bCs/>
          <w:sz w:val="20"/>
          <w:szCs w:val="20"/>
        </w:rPr>
        <w:t>Supplemental Material</w:t>
      </w:r>
    </w:p>
    <w:p w14:paraId="3DB1C686" w14:textId="77777777" w:rsidR="00B62EB1" w:rsidRPr="00F65F5E" w:rsidRDefault="00B62EB1" w:rsidP="00B62EB1">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Supplementary Material </w:t>
      </w:r>
      <w:r w:rsidRPr="00F65F5E">
        <w:rPr>
          <w:rFonts w:ascii="Times New Roman" w:hAnsi="Times New Roman" w:cs="Times New Roman"/>
          <w:b/>
          <w:bCs/>
          <w:sz w:val="20"/>
          <w:szCs w:val="20"/>
        </w:rPr>
        <w:t>A: K</w:t>
      </w:r>
      <w:r>
        <w:rPr>
          <w:rFonts w:ascii="Times New Roman" w:hAnsi="Times New Roman" w:cs="Times New Roman"/>
          <w:b/>
          <w:bCs/>
          <w:sz w:val="20"/>
          <w:szCs w:val="20"/>
        </w:rPr>
        <w:t xml:space="preserve">WL </w:t>
      </w:r>
      <w:r w:rsidRPr="00F65F5E">
        <w:rPr>
          <w:rFonts w:ascii="Times New Roman" w:hAnsi="Times New Roman" w:cs="Times New Roman"/>
          <w:b/>
          <w:bCs/>
          <w:sz w:val="20"/>
          <w:szCs w:val="20"/>
        </w:rPr>
        <w:t xml:space="preserve">Formative/Summative Assessment </w:t>
      </w:r>
      <w:r w:rsidRPr="00F65F5E">
        <w:rPr>
          <w:rStyle w:val="FootnoteReference"/>
          <w:rFonts w:ascii="Times New Roman" w:hAnsi="Times New Roman" w:cs="Times New Roman"/>
          <w:b/>
          <w:bCs/>
          <w:sz w:val="20"/>
          <w:szCs w:val="20"/>
        </w:rPr>
        <w:footnoteReference w:id="1"/>
      </w:r>
    </w:p>
    <w:p w14:paraId="6819E2BC" w14:textId="77777777" w:rsidR="00B62EB1" w:rsidRPr="00F65F5E" w:rsidRDefault="00B62EB1" w:rsidP="00B62EB1">
      <w:pPr>
        <w:spacing w:line="480" w:lineRule="auto"/>
        <w:rPr>
          <w:rFonts w:ascii="Times New Roman" w:hAnsi="Times New Roman" w:cs="Times New Roman"/>
          <w:b/>
          <w:bCs/>
          <w:sz w:val="20"/>
          <w:szCs w:val="20"/>
        </w:rPr>
      </w:pPr>
      <w:r w:rsidRPr="00F65F5E">
        <w:rPr>
          <w:rFonts w:ascii="Times New Roman" w:hAnsi="Times New Roman" w:cs="Times New Roman"/>
          <w:i/>
          <w:iCs/>
          <w:sz w:val="20"/>
          <w:szCs w:val="20"/>
        </w:rPr>
        <w:t>*Note:</w:t>
      </w:r>
      <w:r w:rsidRPr="00F65F5E">
        <w:rPr>
          <w:rFonts w:ascii="Times New Roman" w:hAnsi="Times New Roman" w:cs="Times New Roman"/>
          <w:i/>
          <w:iCs/>
          <w:color w:val="000000" w:themeColor="text1"/>
          <w:sz w:val="20"/>
          <w:szCs w:val="20"/>
          <w:shd w:val="clear" w:color="auto" w:fill="FFFFFF"/>
        </w:rPr>
        <w:t xml:space="preserve"> The conventional KWL chart has been modified to suit the learning goals of this unit plan. Additionally, the chart on the actual assessment is larger and affords more space for students to record their written responses</w:t>
      </w:r>
      <w:r w:rsidRPr="00F65F5E">
        <w:rPr>
          <w:rFonts w:ascii="Times New Roman" w:hAnsi="Times New Roman" w:cs="Times New Roman"/>
          <w:color w:val="000000" w:themeColor="text1"/>
          <w:sz w:val="20"/>
          <w:szCs w:val="20"/>
          <w:shd w:val="clear" w:color="auto" w:fill="FFFFFF"/>
        </w:rPr>
        <w:t>.</w:t>
      </w:r>
    </w:p>
    <w:tbl>
      <w:tblPr>
        <w:tblStyle w:val="TableGrid"/>
        <w:tblW w:w="7735" w:type="dxa"/>
        <w:jc w:val="center"/>
        <w:tblLook w:val="04A0" w:firstRow="1" w:lastRow="0" w:firstColumn="1" w:lastColumn="0" w:noHBand="0" w:noVBand="1"/>
      </w:tblPr>
      <w:tblGrid>
        <w:gridCol w:w="3775"/>
        <w:gridCol w:w="3960"/>
      </w:tblGrid>
      <w:tr w:rsidR="00B62EB1" w:rsidRPr="00F65F5E" w14:paraId="5BCC795E" w14:textId="77777777" w:rsidTr="002F3E69">
        <w:trPr>
          <w:trHeight w:val="50"/>
          <w:jc w:val="center"/>
        </w:trPr>
        <w:tc>
          <w:tcPr>
            <w:tcW w:w="3775" w:type="dxa"/>
          </w:tcPr>
          <w:p w14:paraId="441C4141" w14:textId="77777777" w:rsidR="00B62EB1" w:rsidRPr="00F65F5E" w:rsidRDefault="00B62EB1" w:rsidP="002F3E69">
            <w:pPr>
              <w:jc w:val="center"/>
              <w:rPr>
                <w:rFonts w:ascii="Times New Roman" w:hAnsi="Times New Roman" w:cs="Times New Roman"/>
                <w:b/>
                <w:bCs/>
                <w:sz w:val="20"/>
                <w:szCs w:val="20"/>
              </w:rPr>
            </w:pPr>
            <w:r w:rsidRPr="00F65F5E">
              <w:rPr>
                <w:rFonts w:ascii="Times New Roman" w:hAnsi="Times New Roman" w:cs="Times New Roman"/>
                <w:b/>
                <w:bCs/>
                <w:sz w:val="20"/>
                <w:szCs w:val="20"/>
              </w:rPr>
              <w:t>K</w:t>
            </w:r>
            <w:r w:rsidRPr="00F65F5E">
              <w:rPr>
                <w:rFonts w:ascii="Times New Roman" w:hAnsi="Times New Roman" w:cs="Times New Roman"/>
                <w:sz w:val="20"/>
                <w:szCs w:val="20"/>
              </w:rPr>
              <w:t xml:space="preserve"> – What I </w:t>
            </w:r>
            <w:r w:rsidRPr="00F65F5E">
              <w:rPr>
                <w:rFonts w:ascii="Times New Roman" w:hAnsi="Times New Roman" w:cs="Times New Roman"/>
                <w:b/>
                <w:bCs/>
                <w:sz w:val="20"/>
                <w:szCs w:val="20"/>
              </w:rPr>
              <w:t>KNOW</w:t>
            </w:r>
          </w:p>
          <w:p w14:paraId="0B00373A" w14:textId="77777777" w:rsidR="00B62EB1" w:rsidRPr="00F65F5E" w:rsidRDefault="00B62EB1" w:rsidP="002F3E69">
            <w:pPr>
              <w:jc w:val="center"/>
              <w:rPr>
                <w:rFonts w:ascii="Times New Roman" w:hAnsi="Times New Roman" w:cs="Times New Roman"/>
                <w:sz w:val="20"/>
                <w:szCs w:val="20"/>
              </w:rPr>
            </w:pPr>
            <w:r w:rsidRPr="00F65F5E">
              <w:rPr>
                <w:rFonts w:ascii="Times New Roman" w:hAnsi="Times New Roman" w:cs="Times New Roman"/>
                <w:sz w:val="20"/>
                <w:szCs w:val="20"/>
              </w:rPr>
              <w:t>(Formative Assessment)</w:t>
            </w:r>
          </w:p>
        </w:tc>
        <w:tc>
          <w:tcPr>
            <w:tcW w:w="3960" w:type="dxa"/>
          </w:tcPr>
          <w:p w14:paraId="22537308" w14:textId="77777777" w:rsidR="00B62EB1" w:rsidRPr="00F65F5E" w:rsidRDefault="00B62EB1" w:rsidP="002F3E69">
            <w:pPr>
              <w:jc w:val="center"/>
              <w:rPr>
                <w:rFonts w:ascii="Times New Roman" w:hAnsi="Times New Roman" w:cs="Times New Roman"/>
                <w:b/>
                <w:bCs/>
                <w:sz w:val="20"/>
                <w:szCs w:val="20"/>
              </w:rPr>
            </w:pPr>
            <w:r w:rsidRPr="00F65F5E">
              <w:rPr>
                <w:rFonts w:ascii="Times New Roman" w:hAnsi="Times New Roman" w:cs="Times New Roman"/>
                <w:b/>
                <w:bCs/>
                <w:sz w:val="20"/>
                <w:szCs w:val="20"/>
              </w:rPr>
              <w:t xml:space="preserve">L – </w:t>
            </w:r>
            <w:r w:rsidRPr="00F65F5E">
              <w:rPr>
                <w:rFonts w:ascii="Times New Roman" w:hAnsi="Times New Roman" w:cs="Times New Roman"/>
                <w:sz w:val="20"/>
                <w:szCs w:val="20"/>
              </w:rPr>
              <w:t>What I</w:t>
            </w:r>
            <w:r w:rsidRPr="00F65F5E">
              <w:rPr>
                <w:rFonts w:ascii="Times New Roman" w:hAnsi="Times New Roman" w:cs="Times New Roman"/>
                <w:b/>
                <w:bCs/>
                <w:sz w:val="20"/>
                <w:szCs w:val="20"/>
              </w:rPr>
              <w:t xml:space="preserve"> LEARNED</w:t>
            </w:r>
          </w:p>
          <w:p w14:paraId="7670ADE7" w14:textId="77777777" w:rsidR="00B62EB1" w:rsidRPr="00F65F5E" w:rsidRDefault="00B62EB1" w:rsidP="002F3E69">
            <w:pPr>
              <w:jc w:val="center"/>
              <w:rPr>
                <w:rFonts w:ascii="Times New Roman" w:hAnsi="Times New Roman" w:cs="Times New Roman"/>
                <w:sz w:val="20"/>
                <w:szCs w:val="20"/>
              </w:rPr>
            </w:pPr>
            <w:r w:rsidRPr="00F65F5E">
              <w:rPr>
                <w:rFonts w:ascii="Times New Roman" w:hAnsi="Times New Roman" w:cs="Times New Roman"/>
                <w:sz w:val="20"/>
                <w:szCs w:val="20"/>
              </w:rPr>
              <w:t>(Summative Assessment)</w:t>
            </w:r>
          </w:p>
        </w:tc>
      </w:tr>
      <w:tr w:rsidR="00B62EB1" w:rsidRPr="00F65F5E" w14:paraId="23116C68" w14:textId="77777777" w:rsidTr="002F3E69">
        <w:trPr>
          <w:trHeight w:val="3996"/>
          <w:jc w:val="center"/>
        </w:trPr>
        <w:tc>
          <w:tcPr>
            <w:tcW w:w="3775" w:type="dxa"/>
          </w:tcPr>
          <w:p w14:paraId="4E58EE21" w14:textId="77777777" w:rsidR="00B62EB1" w:rsidRPr="00F65F5E" w:rsidRDefault="00B62EB1" w:rsidP="002F3E69">
            <w:pPr>
              <w:rPr>
                <w:rFonts w:ascii="Times New Roman" w:hAnsi="Times New Roman" w:cs="Times New Roman"/>
                <w:sz w:val="20"/>
                <w:szCs w:val="20"/>
              </w:rPr>
            </w:pPr>
          </w:p>
          <w:p w14:paraId="44B43FCE" w14:textId="77777777" w:rsidR="00B62EB1" w:rsidRPr="00F65F5E" w:rsidRDefault="00B62EB1" w:rsidP="002F3E69">
            <w:pPr>
              <w:rPr>
                <w:rFonts w:ascii="Times New Roman" w:hAnsi="Times New Roman" w:cs="Times New Roman"/>
                <w:sz w:val="20"/>
                <w:szCs w:val="20"/>
              </w:rPr>
            </w:pPr>
          </w:p>
          <w:p w14:paraId="5200972E" w14:textId="77777777" w:rsidR="00B62EB1" w:rsidRPr="00F65F5E" w:rsidRDefault="00B62EB1" w:rsidP="002F3E69">
            <w:pPr>
              <w:rPr>
                <w:rFonts w:ascii="Times New Roman" w:hAnsi="Times New Roman" w:cs="Times New Roman"/>
                <w:sz w:val="20"/>
                <w:szCs w:val="20"/>
              </w:rPr>
            </w:pPr>
          </w:p>
          <w:p w14:paraId="7BB49547" w14:textId="77777777" w:rsidR="00B62EB1" w:rsidRPr="00F65F5E" w:rsidRDefault="00B62EB1" w:rsidP="002F3E69">
            <w:pPr>
              <w:rPr>
                <w:rFonts w:ascii="Times New Roman" w:hAnsi="Times New Roman" w:cs="Times New Roman"/>
                <w:sz w:val="20"/>
                <w:szCs w:val="20"/>
              </w:rPr>
            </w:pPr>
          </w:p>
          <w:p w14:paraId="59CFAF44" w14:textId="77777777" w:rsidR="00B62EB1" w:rsidRPr="00F65F5E" w:rsidRDefault="00B62EB1" w:rsidP="002F3E69">
            <w:pPr>
              <w:rPr>
                <w:rFonts w:ascii="Times New Roman" w:hAnsi="Times New Roman" w:cs="Times New Roman"/>
                <w:sz w:val="20"/>
                <w:szCs w:val="20"/>
              </w:rPr>
            </w:pPr>
          </w:p>
          <w:p w14:paraId="0F83A1E4" w14:textId="77777777" w:rsidR="00B62EB1" w:rsidRPr="00F65F5E" w:rsidRDefault="00B62EB1" w:rsidP="002F3E69">
            <w:pPr>
              <w:rPr>
                <w:rFonts w:ascii="Times New Roman" w:hAnsi="Times New Roman" w:cs="Times New Roman"/>
                <w:sz w:val="20"/>
                <w:szCs w:val="20"/>
              </w:rPr>
            </w:pPr>
          </w:p>
          <w:p w14:paraId="47E667AB" w14:textId="77777777" w:rsidR="00B62EB1" w:rsidRPr="00F65F5E" w:rsidRDefault="00B62EB1" w:rsidP="002F3E69">
            <w:pPr>
              <w:rPr>
                <w:rFonts w:ascii="Times New Roman" w:hAnsi="Times New Roman" w:cs="Times New Roman"/>
                <w:sz w:val="20"/>
                <w:szCs w:val="20"/>
              </w:rPr>
            </w:pPr>
          </w:p>
          <w:p w14:paraId="6D23DBAB" w14:textId="77777777" w:rsidR="00B62EB1" w:rsidRPr="00F65F5E" w:rsidRDefault="00B62EB1" w:rsidP="002F3E69">
            <w:pPr>
              <w:rPr>
                <w:rFonts w:ascii="Times New Roman" w:hAnsi="Times New Roman" w:cs="Times New Roman"/>
                <w:sz w:val="20"/>
                <w:szCs w:val="20"/>
              </w:rPr>
            </w:pPr>
          </w:p>
          <w:p w14:paraId="13AF1314" w14:textId="77777777" w:rsidR="00B62EB1" w:rsidRPr="00F65F5E" w:rsidRDefault="00B62EB1" w:rsidP="002F3E69">
            <w:pPr>
              <w:rPr>
                <w:rFonts w:ascii="Times New Roman" w:hAnsi="Times New Roman" w:cs="Times New Roman"/>
                <w:sz w:val="20"/>
                <w:szCs w:val="20"/>
              </w:rPr>
            </w:pPr>
          </w:p>
          <w:p w14:paraId="3E7BA5BB" w14:textId="77777777" w:rsidR="00B62EB1" w:rsidRPr="00F65F5E" w:rsidRDefault="00B62EB1" w:rsidP="002F3E69">
            <w:pPr>
              <w:rPr>
                <w:rFonts w:ascii="Times New Roman" w:hAnsi="Times New Roman" w:cs="Times New Roman"/>
                <w:sz w:val="20"/>
                <w:szCs w:val="20"/>
              </w:rPr>
            </w:pPr>
          </w:p>
          <w:p w14:paraId="2891CB01" w14:textId="77777777" w:rsidR="00B62EB1" w:rsidRPr="00F65F5E" w:rsidRDefault="00B62EB1" w:rsidP="002F3E69">
            <w:pPr>
              <w:rPr>
                <w:rFonts w:ascii="Times New Roman" w:hAnsi="Times New Roman" w:cs="Times New Roman"/>
                <w:sz w:val="20"/>
                <w:szCs w:val="20"/>
              </w:rPr>
            </w:pPr>
          </w:p>
          <w:p w14:paraId="7C25B78E" w14:textId="77777777" w:rsidR="00B62EB1" w:rsidRPr="00F65F5E" w:rsidRDefault="00B62EB1" w:rsidP="002F3E69">
            <w:pPr>
              <w:rPr>
                <w:rFonts w:ascii="Times New Roman" w:hAnsi="Times New Roman" w:cs="Times New Roman"/>
                <w:sz w:val="20"/>
                <w:szCs w:val="20"/>
              </w:rPr>
            </w:pPr>
          </w:p>
          <w:p w14:paraId="4DFFCCC1" w14:textId="77777777" w:rsidR="00B62EB1" w:rsidRPr="00F65F5E" w:rsidRDefault="00B62EB1" w:rsidP="002F3E69">
            <w:pPr>
              <w:rPr>
                <w:rFonts w:ascii="Times New Roman" w:hAnsi="Times New Roman" w:cs="Times New Roman"/>
                <w:sz w:val="20"/>
                <w:szCs w:val="20"/>
              </w:rPr>
            </w:pPr>
          </w:p>
          <w:p w14:paraId="695EDFDA" w14:textId="77777777" w:rsidR="00B62EB1" w:rsidRPr="00F65F5E" w:rsidRDefault="00B62EB1" w:rsidP="002F3E69">
            <w:pPr>
              <w:rPr>
                <w:rFonts w:ascii="Times New Roman" w:hAnsi="Times New Roman" w:cs="Times New Roman"/>
                <w:sz w:val="20"/>
                <w:szCs w:val="20"/>
              </w:rPr>
            </w:pPr>
          </w:p>
          <w:p w14:paraId="77BEA2EE" w14:textId="77777777" w:rsidR="00B62EB1" w:rsidRPr="00F65F5E" w:rsidRDefault="00B62EB1" w:rsidP="002F3E69">
            <w:pPr>
              <w:rPr>
                <w:rFonts w:ascii="Times New Roman" w:hAnsi="Times New Roman" w:cs="Times New Roman"/>
                <w:sz w:val="20"/>
                <w:szCs w:val="20"/>
              </w:rPr>
            </w:pPr>
          </w:p>
          <w:p w14:paraId="677D8483" w14:textId="77777777" w:rsidR="00B62EB1" w:rsidRPr="00F65F5E" w:rsidRDefault="00B62EB1" w:rsidP="002F3E69">
            <w:pPr>
              <w:rPr>
                <w:rFonts w:ascii="Times New Roman" w:hAnsi="Times New Roman" w:cs="Times New Roman"/>
                <w:sz w:val="20"/>
                <w:szCs w:val="20"/>
              </w:rPr>
            </w:pPr>
          </w:p>
          <w:p w14:paraId="55517FC3" w14:textId="77777777" w:rsidR="00B62EB1" w:rsidRPr="00F65F5E" w:rsidRDefault="00B62EB1" w:rsidP="002F3E69">
            <w:pPr>
              <w:rPr>
                <w:rFonts w:ascii="Times New Roman" w:hAnsi="Times New Roman" w:cs="Times New Roman"/>
                <w:sz w:val="20"/>
                <w:szCs w:val="20"/>
              </w:rPr>
            </w:pPr>
          </w:p>
        </w:tc>
        <w:tc>
          <w:tcPr>
            <w:tcW w:w="3960" w:type="dxa"/>
          </w:tcPr>
          <w:p w14:paraId="329F4471" w14:textId="77777777" w:rsidR="00B62EB1" w:rsidRPr="00F65F5E" w:rsidRDefault="00B62EB1" w:rsidP="002F3E69">
            <w:pPr>
              <w:rPr>
                <w:rFonts w:ascii="Times New Roman" w:hAnsi="Times New Roman" w:cs="Times New Roman"/>
                <w:b/>
                <w:bCs/>
                <w:sz w:val="20"/>
                <w:szCs w:val="20"/>
              </w:rPr>
            </w:pPr>
          </w:p>
        </w:tc>
      </w:tr>
    </w:tbl>
    <w:p w14:paraId="6E78A4F3" w14:textId="77777777" w:rsidR="00B62EB1" w:rsidRPr="00F65F5E" w:rsidRDefault="00B62EB1" w:rsidP="00B62EB1">
      <w:pPr>
        <w:spacing w:line="480" w:lineRule="auto"/>
        <w:rPr>
          <w:rFonts w:ascii="Times New Roman" w:hAnsi="Times New Roman" w:cs="Times New Roman"/>
          <w:b/>
          <w:bCs/>
          <w:color w:val="000000" w:themeColor="text1"/>
          <w:sz w:val="20"/>
          <w:szCs w:val="20"/>
          <w:shd w:val="clear" w:color="auto" w:fill="FFFFFF"/>
        </w:rPr>
      </w:pPr>
    </w:p>
    <w:p w14:paraId="255CEFF2" w14:textId="77777777" w:rsidR="00B62EB1" w:rsidRPr="00F65F5E" w:rsidRDefault="00B62EB1" w:rsidP="00B62EB1">
      <w:pPr>
        <w:spacing w:line="48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b/>
          <w:bCs/>
          <w:sz w:val="20"/>
          <w:szCs w:val="20"/>
        </w:rPr>
        <w:t>Supplementary Material</w:t>
      </w:r>
      <w:r w:rsidRPr="00F65F5E">
        <w:rPr>
          <w:rFonts w:ascii="Times New Roman" w:hAnsi="Times New Roman" w:cs="Times New Roman"/>
          <w:b/>
          <w:bCs/>
          <w:color w:val="000000" w:themeColor="text1"/>
          <w:sz w:val="20"/>
          <w:szCs w:val="20"/>
          <w:shd w:val="clear" w:color="auto" w:fill="FFFFFF"/>
        </w:rPr>
        <w:t xml:space="preserve"> B: Questions for “K” and “L”</w:t>
      </w:r>
      <w:r>
        <w:rPr>
          <w:rFonts w:ascii="Times New Roman" w:hAnsi="Times New Roman" w:cs="Times New Roman"/>
          <w:b/>
          <w:bCs/>
          <w:color w:val="000000" w:themeColor="text1"/>
          <w:sz w:val="20"/>
          <w:szCs w:val="20"/>
          <w:shd w:val="clear" w:color="auto" w:fill="FFFFFF"/>
        </w:rPr>
        <w:t xml:space="preserve"> Assessment Prompt</w:t>
      </w:r>
      <w:r w:rsidRPr="00F65F5E">
        <w:rPr>
          <w:rFonts w:ascii="Times New Roman" w:hAnsi="Times New Roman" w:cs="Times New Roman"/>
          <w:b/>
          <w:bCs/>
          <w:color w:val="000000" w:themeColor="text1"/>
          <w:sz w:val="20"/>
          <w:szCs w:val="20"/>
          <w:shd w:val="clear" w:color="auto" w:fill="FFFFFF"/>
        </w:rPr>
        <w:t xml:space="preserve"> </w:t>
      </w:r>
      <w:r w:rsidRPr="00F65F5E">
        <w:rPr>
          <w:rStyle w:val="FootnoteReference"/>
          <w:rFonts w:ascii="Times New Roman" w:hAnsi="Times New Roman" w:cs="Times New Roman"/>
          <w:b/>
          <w:bCs/>
          <w:color w:val="000000" w:themeColor="text1"/>
          <w:sz w:val="20"/>
          <w:szCs w:val="20"/>
          <w:shd w:val="clear" w:color="auto" w:fill="FFFFFF"/>
        </w:rPr>
        <w:footnoteReference w:id="2"/>
      </w:r>
    </w:p>
    <w:p w14:paraId="796DDF84" w14:textId="77777777" w:rsidR="00B62EB1" w:rsidRPr="00C80B47" w:rsidRDefault="00B62EB1" w:rsidP="00B62EB1">
      <w:pPr>
        <w:spacing w:line="480" w:lineRule="auto"/>
        <w:rPr>
          <w:rFonts w:ascii="Times New Roman" w:hAnsi="Times New Roman" w:cs="Times New Roman"/>
          <w:sz w:val="20"/>
          <w:szCs w:val="20"/>
        </w:rPr>
      </w:pPr>
      <w:r w:rsidRPr="00C80B47">
        <w:rPr>
          <w:rFonts w:ascii="Times New Roman" w:hAnsi="Times New Roman" w:cs="Times New Roman"/>
          <w:sz w:val="20"/>
          <w:szCs w:val="20"/>
        </w:rPr>
        <w:t>Students respond to the following prompts in both the formative (K) and summative (L) phases of the assessment. Responses are evaluated for conceptual understanding of continental drift, plate tectonics, and Nature of Science (NOS) principles.</w:t>
      </w:r>
    </w:p>
    <w:p w14:paraId="0724CB89"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How do you think the continents of Earth have changed or evolved over geological time? Please explain your reasoning. </w:t>
      </w:r>
    </w:p>
    <w:p w14:paraId="29A0EE8F"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Explain the theory of continental drift. In your response, include at least five lines of evidence proposed by Alfred Wegener. Why was the theory initially rejected by the scientific community? </w:t>
      </w:r>
    </w:p>
    <w:p w14:paraId="1DECA8BC"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lastRenderedPageBreak/>
        <w:t xml:space="preserve">To what extent is the theory of continental drift still relevant in modern Earth science? Explain your reasoning. </w:t>
      </w:r>
    </w:p>
    <w:p w14:paraId="1B120466"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In your view, is it important to study the historical development of Earth’s continents and geological theories? Please explain your answer. </w:t>
      </w:r>
    </w:p>
    <w:p w14:paraId="1D3F7734"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How should scientific knowledge be understood </w:t>
      </w:r>
      <w:proofErr w:type="gramStart"/>
      <w:r w:rsidRPr="00C80B47">
        <w:rPr>
          <w:rFonts w:ascii="Times New Roman" w:hAnsi="Times New Roman" w:cs="Times New Roman"/>
          <w:sz w:val="20"/>
          <w:szCs w:val="20"/>
        </w:rPr>
        <w:t>in light of</w:t>
      </w:r>
      <w:proofErr w:type="gramEnd"/>
      <w:r w:rsidRPr="00C80B47">
        <w:rPr>
          <w:rFonts w:ascii="Times New Roman" w:hAnsi="Times New Roman" w:cs="Times New Roman"/>
          <w:sz w:val="20"/>
          <w:szCs w:val="20"/>
        </w:rPr>
        <w:t xml:space="preserve"> its tendency to change over time? Do such changes affect its credibility? Explain. </w:t>
      </w:r>
    </w:p>
    <w:p w14:paraId="26CCB792"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Plate tectonics </w:t>
      </w:r>
      <w:proofErr w:type="gramStart"/>
      <w:r w:rsidRPr="00C80B47">
        <w:rPr>
          <w:rFonts w:ascii="Times New Roman" w:hAnsi="Times New Roman" w:cs="Times New Roman"/>
          <w:sz w:val="20"/>
          <w:szCs w:val="20"/>
        </w:rPr>
        <w:t>is</w:t>
      </w:r>
      <w:proofErr w:type="gramEnd"/>
      <w:r w:rsidRPr="00C80B47">
        <w:rPr>
          <w:rFonts w:ascii="Times New Roman" w:hAnsi="Times New Roman" w:cs="Times New Roman"/>
          <w:sz w:val="20"/>
          <w:szCs w:val="20"/>
        </w:rPr>
        <w:t xml:space="preserve"> often described as a unifying theory. Does this imply that the theory is complete, or does it remain open to revision and further development? Please explain. </w:t>
      </w:r>
    </w:p>
    <w:p w14:paraId="16AB1FED" w14:textId="77777777" w:rsidR="00B62EB1" w:rsidRPr="00C80B47" w:rsidRDefault="00B62EB1" w:rsidP="00B62EB1">
      <w:pPr>
        <w:numPr>
          <w:ilvl w:val="0"/>
          <w:numId w:val="24"/>
        </w:numPr>
        <w:spacing w:line="480" w:lineRule="auto"/>
        <w:rPr>
          <w:rFonts w:ascii="Times New Roman" w:hAnsi="Times New Roman" w:cs="Times New Roman"/>
          <w:sz w:val="20"/>
          <w:szCs w:val="20"/>
        </w:rPr>
      </w:pPr>
      <w:r w:rsidRPr="00C80B47">
        <w:rPr>
          <w:rFonts w:ascii="Times New Roman" w:hAnsi="Times New Roman" w:cs="Times New Roman"/>
          <w:sz w:val="20"/>
          <w:szCs w:val="20"/>
        </w:rPr>
        <w:t xml:space="preserve">How would you respond if aspects of plate tectonic theory were revised in the future? Would such revisions affect your trust in science? Explain your reasoning. </w:t>
      </w:r>
    </w:p>
    <w:p w14:paraId="3DF4904E" w14:textId="77777777" w:rsidR="00B62EB1" w:rsidRPr="00F65F5E" w:rsidRDefault="00B62EB1" w:rsidP="00B62EB1">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Supplementary Material </w:t>
      </w:r>
      <w:r w:rsidRPr="00F65F5E">
        <w:rPr>
          <w:rFonts w:ascii="Times New Roman" w:hAnsi="Times New Roman" w:cs="Times New Roman"/>
          <w:b/>
          <w:bCs/>
          <w:sz w:val="20"/>
          <w:szCs w:val="20"/>
        </w:rPr>
        <w:t xml:space="preserve">C: Rubric for the KWL Formative/Summative Chart </w:t>
      </w:r>
      <w:r w:rsidRPr="00F65F5E">
        <w:rPr>
          <w:rStyle w:val="FootnoteReference"/>
          <w:rFonts w:ascii="Times New Roman" w:hAnsi="Times New Roman" w:cs="Times New Roman"/>
          <w:b/>
          <w:bCs/>
          <w:sz w:val="20"/>
          <w:szCs w:val="20"/>
        </w:rPr>
        <w:footnoteReference w:id="3"/>
      </w:r>
      <w:r w:rsidRPr="00F65F5E">
        <w:rPr>
          <w:rFonts w:ascii="Times New Roman" w:hAnsi="Times New Roman" w:cs="Times New Roman"/>
          <w:b/>
          <w:bCs/>
          <w:sz w:val="20"/>
          <w:szCs w:val="20"/>
        </w:rPr>
        <w:t xml:space="preserve"> </w:t>
      </w:r>
    </w:p>
    <w:p w14:paraId="6A50C591" w14:textId="77777777" w:rsidR="00B62EB1" w:rsidRPr="00F65F5E" w:rsidRDefault="00B62EB1" w:rsidP="00B62EB1">
      <w:pPr>
        <w:spacing w:line="480" w:lineRule="auto"/>
        <w:rPr>
          <w:rFonts w:ascii="Times New Roman" w:hAnsi="Times New Roman" w:cs="Times New Roman"/>
          <w:i/>
          <w:iCs/>
          <w:sz w:val="20"/>
          <w:szCs w:val="20"/>
        </w:rPr>
      </w:pPr>
      <w:r w:rsidRPr="00F65F5E">
        <w:rPr>
          <w:rFonts w:ascii="Times New Roman" w:hAnsi="Times New Roman" w:cs="Times New Roman"/>
          <w:i/>
          <w:iCs/>
          <w:sz w:val="20"/>
          <w:szCs w:val="20"/>
        </w:rPr>
        <w:t xml:space="preserve">*Note: The K portion will be assessed for the formative (non-graded) before instruction and the L portion will be assessed for the Summative (graded) at the end of the unit.                       </w:t>
      </w:r>
    </w:p>
    <w:tbl>
      <w:tblPr>
        <w:tblStyle w:val="TableGrid"/>
        <w:tblW w:w="8103" w:type="dxa"/>
        <w:jc w:val="center"/>
        <w:tblLook w:val="04A0" w:firstRow="1" w:lastRow="0" w:firstColumn="1" w:lastColumn="0" w:noHBand="0" w:noVBand="1"/>
      </w:tblPr>
      <w:tblGrid>
        <w:gridCol w:w="1800"/>
        <w:gridCol w:w="3060"/>
        <w:gridCol w:w="3243"/>
      </w:tblGrid>
      <w:tr w:rsidR="00B62EB1" w:rsidRPr="00F65F5E" w14:paraId="1AB5EDEA" w14:textId="77777777" w:rsidTr="002F3E69">
        <w:trPr>
          <w:trHeight w:val="935"/>
          <w:jc w:val="center"/>
        </w:trPr>
        <w:tc>
          <w:tcPr>
            <w:tcW w:w="1800" w:type="dxa"/>
          </w:tcPr>
          <w:p w14:paraId="37B84596" w14:textId="77777777" w:rsidR="00B62EB1" w:rsidRPr="00F65F5E" w:rsidRDefault="00B62EB1" w:rsidP="002F3E69">
            <w:pPr>
              <w:spacing w:line="480" w:lineRule="auto"/>
              <w:rPr>
                <w:rFonts w:ascii="Times New Roman" w:hAnsi="Times New Roman" w:cs="Times New Roman"/>
                <w:b/>
                <w:bCs/>
                <w:color w:val="000000" w:themeColor="text1"/>
                <w:sz w:val="20"/>
                <w:szCs w:val="20"/>
                <w:shd w:val="clear" w:color="auto" w:fill="FFFFFF"/>
              </w:rPr>
            </w:pPr>
          </w:p>
          <w:p w14:paraId="33525346" w14:textId="77777777" w:rsidR="00B62EB1" w:rsidRPr="00F65F5E" w:rsidRDefault="00B62EB1" w:rsidP="002F3E69">
            <w:pPr>
              <w:spacing w:line="480" w:lineRule="auto"/>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CATEGORIES</w:t>
            </w:r>
          </w:p>
        </w:tc>
        <w:tc>
          <w:tcPr>
            <w:tcW w:w="3060" w:type="dxa"/>
          </w:tcPr>
          <w:p w14:paraId="78517EB7"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 xml:space="preserve">K </w:t>
            </w:r>
          </w:p>
          <w:p w14:paraId="69772DF6"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w:t>
            </w:r>
            <w:r w:rsidRPr="00F65F5E">
              <w:rPr>
                <w:rFonts w:ascii="Times New Roman" w:hAnsi="Times New Roman" w:cs="Times New Roman"/>
                <w:color w:val="000000" w:themeColor="text1"/>
                <w:sz w:val="20"/>
                <w:szCs w:val="20"/>
                <w:shd w:val="clear" w:color="auto" w:fill="FFFFFF"/>
              </w:rPr>
              <w:t>What I</w:t>
            </w:r>
            <w:r w:rsidRPr="00F65F5E">
              <w:rPr>
                <w:rFonts w:ascii="Times New Roman" w:hAnsi="Times New Roman" w:cs="Times New Roman"/>
                <w:b/>
                <w:bCs/>
                <w:color w:val="000000" w:themeColor="text1"/>
                <w:sz w:val="20"/>
                <w:szCs w:val="20"/>
                <w:shd w:val="clear" w:color="auto" w:fill="FFFFFF"/>
              </w:rPr>
              <w:t xml:space="preserve"> KNOW)</w:t>
            </w:r>
          </w:p>
          <w:p w14:paraId="1C2B1D65" w14:textId="77777777" w:rsidR="00B62EB1" w:rsidRPr="00F65F5E" w:rsidRDefault="00B62EB1" w:rsidP="002F3E69">
            <w:pPr>
              <w:jc w:val="center"/>
              <w:rPr>
                <w:rFonts w:ascii="Times New Roman" w:hAnsi="Times New Roman" w:cs="Times New Roman"/>
                <w:color w:val="000000" w:themeColor="text1"/>
                <w:sz w:val="20"/>
                <w:szCs w:val="20"/>
                <w:shd w:val="clear" w:color="auto" w:fill="FFFFFF"/>
              </w:rPr>
            </w:pPr>
            <w:r w:rsidRPr="00F65F5E">
              <w:rPr>
                <w:rFonts w:ascii="Times New Roman" w:hAnsi="Times New Roman" w:cs="Times New Roman"/>
                <w:color w:val="000000" w:themeColor="text1"/>
                <w:sz w:val="20"/>
                <w:szCs w:val="20"/>
                <w:shd w:val="clear" w:color="auto" w:fill="FFFFFF"/>
              </w:rPr>
              <w:t>(Formative Assessment)</w:t>
            </w:r>
          </w:p>
        </w:tc>
        <w:tc>
          <w:tcPr>
            <w:tcW w:w="3243" w:type="dxa"/>
          </w:tcPr>
          <w:p w14:paraId="3D137C2A"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 xml:space="preserve">L </w:t>
            </w:r>
          </w:p>
          <w:p w14:paraId="2F8F343F"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w:t>
            </w:r>
            <w:r w:rsidRPr="00F65F5E">
              <w:rPr>
                <w:rFonts w:ascii="Times New Roman" w:hAnsi="Times New Roman" w:cs="Times New Roman"/>
                <w:color w:val="000000" w:themeColor="text1"/>
                <w:sz w:val="20"/>
                <w:szCs w:val="20"/>
                <w:shd w:val="clear" w:color="auto" w:fill="FFFFFF"/>
              </w:rPr>
              <w:t>What I</w:t>
            </w:r>
            <w:r w:rsidRPr="00F65F5E">
              <w:rPr>
                <w:rFonts w:ascii="Times New Roman" w:hAnsi="Times New Roman" w:cs="Times New Roman"/>
                <w:b/>
                <w:bCs/>
                <w:color w:val="000000" w:themeColor="text1"/>
                <w:sz w:val="20"/>
                <w:szCs w:val="20"/>
                <w:shd w:val="clear" w:color="auto" w:fill="FFFFFF"/>
              </w:rPr>
              <w:t xml:space="preserve"> LEARNED)</w:t>
            </w:r>
          </w:p>
          <w:p w14:paraId="23D41853"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color w:val="000000" w:themeColor="text1"/>
                <w:sz w:val="20"/>
                <w:szCs w:val="20"/>
                <w:shd w:val="clear" w:color="auto" w:fill="FFFFFF"/>
              </w:rPr>
              <w:t>(Summative Assessment)</w:t>
            </w:r>
          </w:p>
        </w:tc>
      </w:tr>
      <w:tr w:rsidR="00B62EB1" w:rsidRPr="00F65F5E" w14:paraId="5AC982B9" w14:textId="77777777" w:rsidTr="002F3E69">
        <w:trPr>
          <w:jc w:val="center"/>
        </w:trPr>
        <w:tc>
          <w:tcPr>
            <w:tcW w:w="1800" w:type="dxa"/>
          </w:tcPr>
          <w:p w14:paraId="5074E19B" w14:textId="77777777" w:rsidR="00B62EB1" w:rsidRPr="00F65F5E" w:rsidRDefault="00B62EB1" w:rsidP="002F3E69">
            <w:pPr>
              <w:jc w:val="cente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t>Excellent</w:t>
            </w:r>
          </w:p>
        </w:tc>
        <w:tc>
          <w:tcPr>
            <w:tcW w:w="3060" w:type="dxa"/>
          </w:tcPr>
          <w:p w14:paraId="2EFFC89B" w14:textId="77777777" w:rsidR="00B62EB1" w:rsidRPr="00767F4F" w:rsidRDefault="00B62EB1" w:rsidP="00B62EB1">
            <w:pPr>
              <w:pStyle w:val="ListParagraph"/>
              <w:numPr>
                <w:ilvl w:val="0"/>
                <w:numId w:val="1"/>
              </w:numPr>
              <w:rPr>
                <w:rFonts w:ascii="Times New Roman" w:hAnsi="Times New Roman" w:cs="Times New Roman"/>
                <w:sz w:val="20"/>
                <w:szCs w:val="20"/>
              </w:rPr>
            </w:pPr>
            <w:r w:rsidRPr="00767F4F">
              <w:rPr>
                <w:rFonts w:ascii="Times New Roman" w:hAnsi="Times New Roman" w:cs="Times New Roman"/>
                <w:sz w:val="20"/>
                <w:szCs w:val="20"/>
              </w:rPr>
              <w:t xml:space="preserve">Demonstrates clear and accurate understanding of basic geological processes. </w:t>
            </w:r>
          </w:p>
          <w:p w14:paraId="25BFBF39" w14:textId="77777777" w:rsidR="00B62EB1" w:rsidRPr="00C80B47" w:rsidRDefault="00B62EB1" w:rsidP="00B62EB1">
            <w:pPr>
              <w:numPr>
                <w:ilvl w:val="0"/>
                <w:numId w:val="1"/>
              </w:numPr>
              <w:spacing w:after="160"/>
              <w:rPr>
                <w:rFonts w:ascii="Times New Roman" w:hAnsi="Times New Roman" w:cs="Times New Roman"/>
                <w:sz w:val="20"/>
                <w:szCs w:val="20"/>
              </w:rPr>
            </w:pPr>
            <w:r w:rsidRPr="00C80B47">
              <w:rPr>
                <w:rFonts w:ascii="Times New Roman" w:hAnsi="Times New Roman" w:cs="Times New Roman"/>
                <w:sz w:val="20"/>
                <w:szCs w:val="20"/>
              </w:rPr>
              <w:t xml:space="preserve">Recognizes that scientific knowledge is historically developed and may change over time. </w:t>
            </w:r>
          </w:p>
          <w:p w14:paraId="4817AA2D" w14:textId="77777777" w:rsidR="00B62EB1" w:rsidRPr="00C80B47" w:rsidRDefault="00B62EB1" w:rsidP="00B62EB1">
            <w:pPr>
              <w:numPr>
                <w:ilvl w:val="0"/>
                <w:numId w:val="1"/>
              </w:numPr>
              <w:spacing w:after="160"/>
              <w:rPr>
                <w:rFonts w:ascii="Times New Roman" w:hAnsi="Times New Roman" w:cs="Times New Roman"/>
                <w:sz w:val="20"/>
                <w:szCs w:val="20"/>
              </w:rPr>
            </w:pPr>
            <w:r w:rsidRPr="00C80B47">
              <w:rPr>
                <w:rFonts w:ascii="Times New Roman" w:hAnsi="Times New Roman" w:cs="Times New Roman"/>
                <w:sz w:val="20"/>
                <w:szCs w:val="20"/>
              </w:rPr>
              <w:t xml:space="preserve">Demonstrates awareness of the relevance of Earth science to human understanding. </w:t>
            </w:r>
          </w:p>
          <w:p w14:paraId="4EE84A3A" w14:textId="77777777" w:rsidR="00B62EB1" w:rsidRPr="00767F4F" w:rsidRDefault="00B62EB1" w:rsidP="002F3E69">
            <w:pPr>
              <w:ind w:left="360"/>
              <w:rPr>
                <w:rFonts w:ascii="Times New Roman" w:hAnsi="Times New Roman" w:cs="Times New Roman"/>
                <w:color w:val="000000" w:themeColor="text1"/>
                <w:sz w:val="20"/>
                <w:szCs w:val="20"/>
                <w:shd w:val="clear" w:color="auto" w:fill="FFFFFF"/>
              </w:rPr>
            </w:pPr>
          </w:p>
        </w:tc>
        <w:tc>
          <w:tcPr>
            <w:tcW w:w="3243" w:type="dxa"/>
          </w:tcPr>
          <w:p w14:paraId="407470A8"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an accurate and detailed explanation of continental drift and the historical evolution of Earth’s continents. </w:t>
            </w:r>
          </w:p>
          <w:p w14:paraId="4E12B1D9"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Correctly identifies and explains multiple lines of evidence proposed by Wegener, including reasons for initial scientific rejection. </w:t>
            </w:r>
          </w:p>
          <w:p w14:paraId="3E3DC359"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clear understanding of the transition from </w:t>
            </w:r>
            <w:r w:rsidRPr="00BA75F3">
              <w:rPr>
                <w:rFonts w:ascii="Times New Roman" w:hAnsi="Times New Roman" w:cs="Times New Roman"/>
              </w:rPr>
              <w:lastRenderedPageBreak/>
              <w:t xml:space="preserve">continental drift to plate tectonics, including key scientific developments and evidence. </w:t>
            </w:r>
          </w:p>
          <w:p w14:paraId="627C0E4A"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Accurately explains supporting evidence for plate tectonic theory. </w:t>
            </w:r>
          </w:p>
          <w:p w14:paraId="4C3D085F"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a well-reasoned explanation of the relevance of these theories to contemporary Earth science. </w:t>
            </w:r>
          </w:p>
          <w:p w14:paraId="5C76F608" w14:textId="77777777" w:rsidR="00B62EB1" w:rsidRPr="00767F4F"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explicit understanding that scientific knowledge is provisional, historically situated, and subject to revision. </w:t>
            </w:r>
          </w:p>
        </w:tc>
      </w:tr>
      <w:tr w:rsidR="00B62EB1" w:rsidRPr="00F65F5E" w14:paraId="06CF4554" w14:textId="77777777" w:rsidTr="002F3E69">
        <w:trPr>
          <w:jc w:val="center"/>
        </w:trPr>
        <w:tc>
          <w:tcPr>
            <w:tcW w:w="1800" w:type="dxa"/>
          </w:tcPr>
          <w:p w14:paraId="7FA8C9AC" w14:textId="77777777" w:rsidR="00B62EB1" w:rsidRPr="00F65F5E" w:rsidRDefault="00B62EB1" w:rsidP="002F3E69">
            <w:pP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lastRenderedPageBreak/>
              <w:t>Acceptable</w:t>
            </w:r>
          </w:p>
        </w:tc>
        <w:tc>
          <w:tcPr>
            <w:tcW w:w="3060" w:type="dxa"/>
          </w:tcPr>
          <w:p w14:paraId="094DBCDB"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partial or general understanding of geological processes. </w:t>
            </w:r>
          </w:p>
          <w:p w14:paraId="0652CA4B"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Shows emerging awareness of the historical development of scientific knowledge. </w:t>
            </w:r>
          </w:p>
          <w:p w14:paraId="31276395"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Identifies limited connections between Earth science and its broader relevance. </w:t>
            </w:r>
          </w:p>
          <w:p w14:paraId="4F2417C8" w14:textId="77777777" w:rsidR="00B62EB1" w:rsidRPr="00767F4F" w:rsidRDefault="00B62EB1" w:rsidP="002F3E69">
            <w:pPr>
              <w:ind w:left="360"/>
              <w:rPr>
                <w:rFonts w:ascii="Times New Roman" w:hAnsi="Times New Roman" w:cs="Times New Roman"/>
                <w:color w:val="000000" w:themeColor="text1"/>
                <w:sz w:val="20"/>
                <w:szCs w:val="20"/>
                <w:shd w:val="clear" w:color="auto" w:fill="FFFFFF"/>
              </w:rPr>
            </w:pPr>
          </w:p>
        </w:tc>
        <w:tc>
          <w:tcPr>
            <w:tcW w:w="3243" w:type="dxa"/>
          </w:tcPr>
          <w:p w14:paraId="36B12687"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a partially accurate explanation of continental drift and continental evolution. </w:t>
            </w:r>
          </w:p>
          <w:p w14:paraId="451FDED6"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Identifies some evidence and/or partial explanations for the rejection of the theory. </w:t>
            </w:r>
          </w:p>
          <w:p w14:paraId="72B490C1"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developing understanding of the origin and acceptance of plate tectonics. </w:t>
            </w:r>
          </w:p>
          <w:p w14:paraId="1422343A"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Includes general but incomplete explanation of supporting evidence. </w:t>
            </w:r>
          </w:p>
          <w:p w14:paraId="7F3A4F23"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a basic rationale for the relevance of scientific theories. </w:t>
            </w:r>
          </w:p>
          <w:p w14:paraId="7AFAE926" w14:textId="77777777" w:rsidR="00B62EB1" w:rsidRPr="00767F4F"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Shows emerging understanding that scientific knowledge changes over time, though explanations may be incomplete or inconsistent. </w:t>
            </w:r>
          </w:p>
        </w:tc>
      </w:tr>
      <w:tr w:rsidR="00B62EB1" w:rsidRPr="00F65F5E" w14:paraId="0EFAAB4D" w14:textId="77777777" w:rsidTr="002F3E69">
        <w:trPr>
          <w:jc w:val="center"/>
        </w:trPr>
        <w:tc>
          <w:tcPr>
            <w:tcW w:w="1800" w:type="dxa"/>
          </w:tcPr>
          <w:p w14:paraId="58A357FE" w14:textId="77777777" w:rsidR="00B62EB1" w:rsidRPr="00F65F5E" w:rsidRDefault="00B62EB1" w:rsidP="002F3E69">
            <w:pPr>
              <w:rPr>
                <w:rFonts w:ascii="Times New Roman" w:hAnsi="Times New Roman" w:cs="Times New Roman"/>
                <w:b/>
                <w:bCs/>
                <w:color w:val="000000" w:themeColor="text1"/>
                <w:sz w:val="20"/>
                <w:szCs w:val="20"/>
                <w:shd w:val="clear" w:color="auto" w:fill="FFFFFF"/>
              </w:rPr>
            </w:pPr>
            <w:r w:rsidRPr="00F65F5E">
              <w:rPr>
                <w:rFonts w:ascii="Times New Roman" w:hAnsi="Times New Roman" w:cs="Times New Roman"/>
                <w:b/>
                <w:bCs/>
                <w:color w:val="000000" w:themeColor="text1"/>
                <w:sz w:val="20"/>
                <w:szCs w:val="20"/>
                <w:shd w:val="clear" w:color="auto" w:fill="FFFFFF"/>
              </w:rPr>
              <w:lastRenderedPageBreak/>
              <w:t xml:space="preserve">Needs </w:t>
            </w:r>
            <w:r>
              <w:rPr>
                <w:rFonts w:ascii="Times New Roman" w:hAnsi="Times New Roman" w:cs="Times New Roman"/>
                <w:b/>
                <w:bCs/>
                <w:color w:val="000000" w:themeColor="text1"/>
                <w:sz w:val="20"/>
                <w:szCs w:val="20"/>
                <w:shd w:val="clear" w:color="auto" w:fill="FFFFFF"/>
              </w:rPr>
              <w:t>Development</w:t>
            </w:r>
          </w:p>
        </w:tc>
        <w:tc>
          <w:tcPr>
            <w:tcW w:w="3060" w:type="dxa"/>
          </w:tcPr>
          <w:p w14:paraId="0D73991F"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limited or fragmented understanding of geological processes. </w:t>
            </w:r>
          </w:p>
          <w:p w14:paraId="26C5F8AE"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Does not clearly recognize the historical nature of scientific knowledge. </w:t>
            </w:r>
          </w:p>
          <w:p w14:paraId="13E1EA74" w14:textId="77777777" w:rsidR="00B62EB1" w:rsidRPr="00767F4F"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minimal or unclear connections between science and human relevance. </w:t>
            </w:r>
          </w:p>
        </w:tc>
        <w:tc>
          <w:tcPr>
            <w:tcW w:w="3243" w:type="dxa"/>
          </w:tcPr>
          <w:p w14:paraId="5CEC234E"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Provides incomplete, inaccurate, or missing explanations of continental drift and/or plate tectonics. </w:t>
            </w:r>
          </w:p>
          <w:p w14:paraId="6A1345E5"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Does not identify relevant scientific evidence or </w:t>
            </w:r>
            <w:proofErr w:type="gramStart"/>
            <w:r w:rsidRPr="00BA75F3">
              <w:rPr>
                <w:rFonts w:ascii="Times New Roman" w:hAnsi="Times New Roman" w:cs="Times New Roman"/>
              </w:rPr>
              <w:t>misrepresents</w:t>
            </w:r>
            <w:proofErr w:type="gramEnd"/>
            <w:r w:rsidRPr="00BA75F3">
              <w:rPr>
                <w:rFonts w:ascii="Times New Roman" w:hAnsi="Times New Roman" w:cs="Times New Roman"/>
              </w:rPr>
              <w:t xml:space="preserve"> key concepts. </w:t>
            </w:r>
          </w:p>
          <w:p w14:paraId="006D44E0"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Demonstrates limited or no understanding of the historical development of Earth science theories. </w:t>
            </w:r>
          </w:p>
          <w:p w14:paraId="7AF80150" w14:textId="77777777" w:rsidR="00B62EB1" w:rsidRPr="00BA75F3"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 xml:space="preserve">Does not demonstrate understanding that scientific knowledge is subject to revision. </w:t>
            </w:r>
          </w:p>
          <w:p w14:paraId="17576642" w14:textId="77777777" w:rsidR="00B62EB1" w:rsidRPr="00767F4F" w:rsidRDefault="00B62EB1" w:rsidP="00B62EB1">
            <w:pPr>
              <w:numPr>
                <w:ilvl w:val="0"/>
                <w:numId w:val="1"/>
              </w:numPr>
              <w:spacing w:after="160"/>
              <w:rPr>
                <w:rFonts w:ascii="Times New Roman" w:hAnsi="Times New Roman" w:cs="Times New Roman"/>
              </w:rPr>
            </w:pPr>
            <w:r w:rsidRPr="00BA75F3">
              <w:rPr>
                <w:rFonts w:ascii="Times New Roman" w:hAnsi="Times New Roman" w:cs="Times New Roman"/>
              </w:rPr>
              <w:t>Responses may be missing or incomplete.</w:t>
            </w:r>
          </w:p>
        </w:tc>
      </w:tr>
    </w:tbl>
    <w:p w14:paraId="418A5ABA" w14:textId="77777777" w:rsidR="00B62EB1" w:rsidRPr="00F65F5E" w:rsidRDefault="00B62EB1" w:rsidP="00B62EB1">
      <w:pPr>
        <w:spacing w:line="480" w:lineRule="auto"/>
        <w:rPr>
          <w:rFonts w:ascii="Times New Roman" w:hAnsi="Times New Roman" w:cs="Times New Roman"/>
          <w:b/>
          <w:bCs/>
          <w:sz w:val="20"/>
          <w:szCs w:val="20"/>
        </w:rPr>
      </w:pPr>
    </w:p>
    <w:p w14:paraId="73C75C6C" w14:textId="77777777" w:rsidR="00B62EB1" w:rsidRPr="00F65F5E" w:rsidRDefault="00B62EB1" w:rsidP="00B62EB1">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Supplementary Material</w:t>
      </w:r>
      <w:r w:rsidRPr="00F65F5E">
        <w:rPr>
          <w:rFonts w:ascii="Times New Roman" w:hAnsi="Times New Roman" w:cs="Times New Roman"/>
          <w:b/>
          <w:bCs/>
          <w:sz w:val="20"/>
          <w:szCs w:val="20"/>
        </w:rPr>
        <w:t xml:space="preserve"> D: Scoring for the Summative Assessment (L </w:t>
      </w:r>
      <w:r>
        <w:rPr>
          <w:rFonts w:ascii="Times New Roman" w:hAnsi="Times New Roman" w:cs="Times New Roman"/>
          <w:b/>
          <w:bCs/>
          <w:sz w:val="20"/>
          <w:szCs w:val="20"/>
        </w:rPr>
        <w:t xml:space="preserve">component </w:t>
      </w:r>
      <w:r w:rsidRPr="00F65F5E">
        <w:rPr>
          <w:rFonts w:ascii="Times New Roman" w:hAnsi="Times New Roman" w:cs="Times New Roman"/>
          <w:b/>
          <w:bCs/>
          <w:sz w:val="20"/>
          <w:szCs w:val="20"/>
        </w:rPr>
        <w:t xml:space="preserve">only) </w:t>
      </w:r>
      <w:r w:rsidRPr="00F65F5E">
        <w:rPr>
          <w:rStyle w:val="FootnoteReference"/>
          <w:rFonts w:ascii="Times New Roman" w:hAnsi="Times New Roman" w:cs="Times New Roman"/>
          <w:b/>
          <w:bCs/>
          <w:sz w:val="20"/>
          <w:szCs w:val="20"/>
        </w:rPr>
        <w:footnoteReference w:id="4"/>
      </w:r>
    </w:p>
    <w:p w14:paraId="423186AF" w14:textId="77777777" w:rsidR="00B62EB1" w:rsidRPr="00E929A8" w:rsidRDefault="00B62EB1" w:rsidP="00B62EB1">
      <w:pPr>
        <w:rPr>
          <w:rFonts w:ascii="Times New Roman" w:hAnsi="Times New Roman" w:cs="Times New Roman"/>
          <w:sz w:val="20"/>
          <w:szCs w:val="20"/>
        </w:rPr>
      </w:pPr>
      <w:r w:rsidRPr="00E929A8">
        <w:rPr>
          <w:rFonts w:ascii="Times New Roman" w:hAnsi="Times New Roman" w:cs="Times New Roman"/>
          <w:sz w:val="20"/>
          <w:szCs w:val="20"/>
        </w:rPr>
        <w:t>The summative “L” component of the KWL assessment is evaluated using the following performance-to-grade conversion:</w:t>
      </w:r>
    </w:p>
    <w:p w14:paraId="0108AD56" w14:textId="77777777" w:rsidR="00B62EB1" w:rsidRPr="00E929A8" w:rsidRDefault="00B62EB1" w:rsidP="00B62EB1">
      <w:pPr>
        <w:numPr>
          <w:ilvl w:val="0"/>
          <w:numId w:val="25"/>
        </w:numPr>
        <w:rPr>
          <w:rFonts w:ascii="Times New Roman" w:hAnsi="Times New Roman" w:cs="Times New Roman"/>
          <w:sz w:val="20"/>
          <w:szCs w:val="20"/>
        </w:rPr>
      </w:pPr>
      <w:r w:rsidRPr="00E929A8">
        <w:rPr>
          <w:rFonts w:ascii="Times New Roman" w:hAnsi="Times New Roman" w:cs="Times New Roman"/>
          <w:b/>
          <w:bCs/>
          <w:sz w:val="20"/>
          <w:szCs w:val="20"/>
        </w:rPr>
        <w:t>Excellent = A (High Proficiency)</w:t>
      </w:r>
      <w:r w:rsidRPr="00E929A8">
        <w:rPr>
          <w:rFonts w:ascii="Times New Roman" w:hAnsi="Times New Roman" w:cs="Times New Roman"/>
          <w:sz w:val="20"/>
          <w:szCs w:val="20"/>
        </w:rPr>
        <w:t xml:space="preserve"> </w:t>
      </w:r>
    </w:p>
    <w:p w14:paraId="44EE73D7" w14:textId="77777777" w:rsidR="00B62EB1" w:rsidRPr="00E929A8" w:rsidRDefault="00B62EB1" w:rsidP="00B62EB1">
      <w:pPr>
        <w:numPr>
          <w:ilvl w:val="0"/>
          <w:numId w:val="25"/>
        </w:numPr>
        <w:rPr>
          <w:rFonts w:ascii="Times New Roman" w:hAnsi="Times New Roman" w:cs="Times New Roman"/>
          <w:sz w:val="20"/>
          <w:szCs w:val="20"/>
        </w:rPr>
      </w:pPr>
      <w:r w:rsidRPr="00E929A8">
        <w:rPr>
          <w:rFonts w:ascii="Times New Roman" w:hAnsi="Times New Roman" w:cs="Times New Roman"/>
          <w:b/>
          <w:bCs/>
          <w:sz w:val="20"/>
          <w:szCs w:val="20"/>
        </w:rPr>
        <w:t>Acceptable = B (Proficient)</w:t>
      </w:r>
      <w:r w:rsidRPr="00E929A8">
        <w:rPr>
          <w:rFonts w:ascii="Times New Roman" w:hAnsi="Times New Roman" w:cs="Times New Roman"/>
          <w:sz w:val="20"/>
          <w:szCs w:val="20"/>
        </w:rPr>
        <w:t xml:space="preserve"> </w:t>
      </w:r>
    </w:p>
    <w:p w14:paraId="0ADED068" w14:textId="77777777" w:rsidR="00B62EB1" w:rsidRPr="00E929A8" w:rsidRDefault="00B62EB1" w:rsidP="00B62EB1">
      <w:pPr>
        <w:numPr>
          <w:ilvl w:val="0"/>
          <w:numId w:val="25"/>
        </w:numPr>
        <w:rPr>
          <w:rFonts w:ascii="Times New Roman" w:hAnsi="Times New Roman" w:cs="Times New Roman"/>
          <w:sz w:val="20"/>
          <w:szCs w:val="20"/>
        </w:rPr>
      </w:pPr>
      <w:r w:rsidRPr="00E929A8">
        <w:rPr>
          <w:rFonts w:ascii="Times New Roman" w:hAnsi="Times New Roman" w:cs="Times New Roman"/>
          <w:b/>
          <w:bCs/>
          <w:sz w:val="20"/>
          <w:szCs w:val="20"/>
        </w:rPr>
        <w:t>Needs Development = Below Proficiency (Requires Revision or Additional Support)</w:t>
      </w:r>
    </w:p>
    <w:p w14:paraId="20EDE7CC" w14:textId="77777777" w:rsidR="00B62EB1" w:rsidRDefault="00B62EB1" w:rsidP="00B62EB1">
      <w:pPr>
        <w:jc w:val="center"/>
        <w:rPr>
          <w:rFonts w:ascii="Times New Roman" w:hAnsi="Times New Roman" w:cs="Times New Roman"/>
          <w:b/>
          <w:bCs/>
        </w:rPr>
      </w:pPr>
    </w:p>
    <w:p w14:paraId="61E2318F" w14:textId="77777777" w:rsidR="00B62EB1" w:rsidRDefault="00B62EB1" w:rsidP="00B62EB1">
      <w:pPr>
        <w:jc w:val="center"/>
        <w:rPr>
          <w:rFonts w:ascii="Times New Roman" w:hAnsi="Times New Roman" w:cs="Times New Roman"/>
        </w:rPr>
      </w:pPr>
    </w:p>
    <w:p w14:paraId="3D941A7C" w14:textId="77777777" w:rsidR="00B62EB1" w:rsidRDefault="00B62EB1" w:rsidP="00B62EB1">
      <w:pPr>
        <w:jc w:val="center"/>
        <w:rPr>
          <w:rFonts w:ascii="Times New Roman" w:hAnsi="Times New Roman" w:cs="Times New Roman"/>
        </w:rPr>
      </w:pPr>
    </w:p>
    <w:p w14:paraId="75C8D139" w14:textId="77777777" w:rsidR="00B62EB1" w:rsidRDefault="00B62EB1" w:rsidP="00B62EB1">
      <w:pPr>
        <w:jc w:val="center"/>
        <w:rPr>
          <w:rFonts w:ascii="Times New Roman" w:hAnsi="Times New Roman" w:cs="Times New Roman"/>
        </w:rPr>
      </w:pPr>
    </w:p>
    <w:p w14:paraId="340F712B" w14:textId="77777777" w:rsidR="00B62EB1" w:rsidRDefault="00B62EB1" w:rsidP="00B62EB1">
      <w:pPr>
        <w:jc w:val="center"/>
        <w:rPr>
          <w:rFonts w:ascii="Times New Roman" w:hAnsi="Times New Roman" w:cs="Times New Roman"/>
        </w:rPr>
      </w:pPr>
    </w:p>
    <w:p w14:paraId="4F754308" w14:textId="77777777" w:rsidR="00B62EB1" w:rsidRDefault="00B62EB1" w:rsidP="00B62EB1">
      <w:pPr>
        <w:jc w:val="center"/>
        <w:rPr>
          <w:rFonts w:ascii="Times New Roman" w:hAnsi="Times New Roman" w:cs="Times New Roman"/>
          <w:b/>
          <w:bCs/>
        </w:rPr>
      </w:pPr>
    </w:p>
    <w:p w14:paraId="60995D86" w14:textId="77777777" w:rsidR="00B62EB1" w:rsidRPr="008078E9" w:rsidRDefault="00B62EB1" w:rsidP="00B62EB1">
      <w:pPr>
        <w:jc w:val="center"/>
        <w:rPr>
          <w:rFonts w:ascii="Times New Roman" w:hAnsi="Times New Roman" w:cs="Times New Roman"/>
          <w:b/>
          <w:bCs/>
          <w:sz w:val="20"/>
          <w:szCs w:val="20"/>
        </w:rPr>
      </w:pPr>
      <w:r w:rsidRPr="008078E9">
        <w:rPr>
          <w:rFonts w:ascii="Times New Roman" w:hAnsi="Times New Roman" w:cs="Times New Roman"/>
          <w:b/>
          <w:bCs/>
          <w:sz w:val="20"/>
          <w:szCs w:val="20"/>
        </w:rPr>
        <w:lastRenderedPageBreak/>
        <w:t xml:space="preserve">Supplemental Material E: Instructional Unit Plan </w:t>
      </w:r>
      <w:r w:rsidRPr="008078E9">
        <w:rPr>
          <w:rStyle w:val="FootnoteReference"/>
          <w:rFonts w:ascii="Times New Roman" w:hAnsi="Times New Roman" w:cs="Times New Roman"/>
          <w:b/>
          <w:bCs/>
          <w:sz w:val="20"/>
          <w:szCs w:val="20"/>
        </w:rPr>
        <w:footnoteReference w:id="5"/>
      </w:r>
    </w:p>
    <w:p w14:paraId="76A5D2CA"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I. Unit Topic</w:t>
      </w:r>
    </w:p>
    <w:p w14:paraId="52948BEA"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This instructional unit introduces the theory of continental drift from a historical and epistemological perspective. Over three class sessions, students examine early explanatory models of Earth’s surface evolution (e.g., contraction theory and land bridge hypotheses), Alfred Wegener’s continental drift theory, and the development of plate tectonic theory. Emphasis is placed on understanding how scientific ideas are developed, evaluated, and revised over time in response to new evidence and methodological advances.</w:t>
      </w:r>
    </w:p>
    <w:p w14:paraId="27C865A7"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II. Instructional Context</w:t>
      </w:r>
    </w:p>
    <w:p w14:paraId="4DF082BF"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The unit is implemented in an introductory physical geography course (GEO 120) for approximately 24 undergraduate pre-service secondary education majors (ages 18–22). The course includes 90-minute lecture sessions and 150-minute laboratory sessions.</w:t>
      </w:r>
    </w:p>
    <w:p w14:paraId="1ED4B361"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Students enter the unit having previously studied Earth’s geologic history, the supercontinent cycle, and foundational geological principles such as uniformitarianism and catastrophism. These prior experiences provide a conceptual foundation for engaging </w:t>
      </w:r>
      <w:proofErr w:type="gramStart"/>
      <w:r w:rsidRPr="008078E9">
        <w:rPr>
          <w:rFonts w:ascii="Times New Roman" w:eastAsia="Times New Roman" w:hAnsi="Times New Roman" w:cs="Times New Roman"/>
          <w:kern w:val="0"/>
          <w:sz w:val="20"/>
          <w:szCs w:val="20"/>
          <w14:ligatures w14:val="none"/>
        </w:rPr>
        <w:t>with</w:t>
      </w:r>
      <w:proofErr w:type="gramEnd"/>
      <w:r w:rsidRPr="008078E9">
        <w:rPr>
          <w:rFonts w:ascii="Times New Roman" w:eastAsia="Times New Roman" w:hAnsi="Times New Roman" w:cs="Times New Roman"/>
          <w:kern w:val="0"/>
          <w:sz w:val="20"/>
          <w:szCs w:val="20"/>
          <w14:ligatures w14:val="none"/>
        </w:rPr>
        <w:t xml:space="preserve"> historical and theoretical change in geoscience.</w:t>
      </w:r>
    </w:p>
    <w:p w14:paraId="60F2497B"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III. Learning Objectives</w:t>
      </w:r>
    </w:p>
    <w:p w14:paraId="49F9EB32"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Nature of Science Objective</w:t>
      </w:r>
    </w:p>
    <w:p w14:paraId="13C0AC24"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Aligned with the Next Generation Science Standards (NGSS Lead States, 2013), students will understand that:</w:t>
      </w:r>
    </w:p>
    <w:p w14:paraId="6198A5C9"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Scientific knowledge has a history that includes the refinement of, and changes to, theories, ideas, and beliefs over time.</w:t>
      </w:r>
    </w:p>
    <w:p w14:paraId="381CFF83"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This objective emphasizes science as a dynamic, evidence-based, and historically situated process of knowledge development.</w:t>
      </w:r>
    </w:p>
    <w:p w14:paraId="4B832938"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Additional Learning Objectives</w:t>
      </w:r>
    </w:p>
    <w:p w14:paraId="01D12104"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lastRenderedPageBreak/>
        <w:t>Students will:</w:t>
      </w:r>
    </w:p>
    <w:p w14:paraId="4EEC377F" w14:textId="77777777" w:rsidR="00B62EB1" w:rsidRPr="008078E9" w:rsidRDefault="00B62EB1" w:rsidP="00B62EB1">
      <w:pPr>
        <w:numPr>
          <w:ilvl w:val="0"/>
          <w:numId w:val="2"/>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Identify and correct common misconceptions related to continental drift and Earth system history. </w:t>
      </w:r>
    </w:p>
    <w:p w14:paraId="5719E0F3" w14:textId="77777777" w:rsidR="00B62EB1" w:rsidRPr="008078E9" w:rsidRDefault="00B62EB1" w:rsidP="00B62EB1">
      <w:pPr>
        <w:numPr>
          <w:ilvl w:val="0"/>
          <w:numId w:val="2"/>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Explain the historical development of continental drift and plate tectonic theory. </w:t>
      </w:r>
    </w:p>
    <w:p w14:paraId="16D7A4A5" w14:textId="77777777" w:rsidR="00B62EB1" w:rsidRPr="008078E9" w:rsidRDefault="00B62EB1" w:rsidP="00B62EB1">
      <w:pPr>
        <w:numPr>
          <w:ilvl w:val="0"/>
          <w:numId w:val="2"/>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Describe how scientific evidence contributes to theory development and revision. </w:t>
      </w:r>
    </w:p>
    <w:p w14:paraId="69D403AA"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IV. Core Content</w:t>
      </w:r>
    </w:p>
    <w:p w14:paraId="059D73AB"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Students engage with the following conceptual and historical themes:</w:t>
      </w:r>
    </w:p>
    <w:p w14:paraId="046B119C" w14:textId="77777777" w:rsidR="00B62EB1" w:rsidRPr="008078E9" w:rsidRDefault="00B62EB1" w:rsidP="00B62EB1">
      <w:pPr>
        <w:numPr>
          <w:ilvl w:val="0"/>
          <w:numId w:val="3"/>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Early explanations for continental configuration (contraction theory and land bridge hypothesis) </w:t>
      </w:r>
    </w:p>
    <w:p w14:paraId="1A8F40C7" w14:textId="77777777" w:rsidR="00B62EB1" w:rsidRPr="008078E9" w:rsidRDefault="00B62EB1" w:rsidP="00B62EB1">
      <w:pPr>
        <w:numPr>
          <w:ilvl w:val="0"/>
          <w:numId w:val="3"/>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Development of Wegener’s continental drift theory </w:t>
      </w:r>
    </w:p>
    <w:p w14:paraId="04B4C121" w14:textId="77777777" w:rsidR="00B62EB1" w:rsidRPr="008078E9" w:rsidRDefault="00B62EB1" w:rsidP="00B62EB1">
      <w:pPr>
        <w:numPr>
          <w:ilvl w:val="0"/>
          <w:numId w:val="3"/>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Evidence supporting continental drift (fossil, paleoclimatic, geometric, and geologic) </w:t>
      </w:r>
    </w:p>
    <w:p w14:paraId="2561B042" w14:textId="77777777" w:rsidR="00B62EB1" w:rsidRPr="008078E9" w:rsidRDefault="00B62EB1" w:rsidP="00B62EB1">
      <w:pPr>
        <w:numPr>
          <w:ilvl w:val="0"/>
          <w:numId w:val="3"/>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Scientific rejection of continental drift and the role of mechanism </w:t>
      </w:r>
    </w:p>
    <w:p w14:paraId="2FB3A054" w14:textId="77777777" w:rsidR="00B62EB1" w:rsidRPr="008078E9" w:rsidRDefault="00B62EB1" w:rsidP="00B62EB1">
      <w:pPr>
        <w:numPr>
          <w:ilvl w:val="0"/>
          <w:numId w:val="3"/>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Emergence of plate tectonics as a unifying geoscientific framework </w:t>
      </w:r>
    </w:p>
    <w:p w14:paraId="191A93E1"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V. Instructional Sequence and Activities</w:t>
      </w:r>
    </w:p>
    <w:p w14:paraId="2BA7DEA7"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Day 1: Historical Context and Elicitation of Prior Knowledge</w:t>
      </w:r>
    </w:p>
    <w:p w14:paraId="6215842F"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Students complete the “K” (Know) section of a modified KWL chart (formative assessment of prior knowledge and misconceptions) </w:t>
      </w:r>
    </w:p>
    <w:p w14:paraId="6E7CDEE8"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Instructor provides an introductory lecture on early Earth theories and continental drift history </w:t>
      </w:r>
    </w:p>
    <w:p w14:paraId="47805055"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Students complete an anticipation guide linking prior knowledge to new concepts </w:t>
      </w:r>
    </w:p>
    <w:p w14:paraId="2096B601"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Paired Pangaea reconstruction activity (puzzle-based spatial modeling) </w:t>
      </w:r>
    </w:p>
    <w:p w14:paraId="50D11822"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Interactive group activity: </w:t>
      </w:r>
      <w:r w:rsidRPr="008078E9">
        <w:rPr>
          <w:rFonts w:ascii="Times New Roman" w:eastAsia="Times New Roman" w:hAnsi="Times New Roman" w:cs="Times New Roman"/>
          <w:i/>
          <w:iCs/>
          <w:kern w:val="0"/>
          <w:sz w:val="20"/>
          <w:szCs w:val="20"/>
          <w14:ligatures w14:val="none"/>
        </w:rPr>
        <w:t>“Continental Drift: What’s the Big Idea?”</w:t>
      </w:r>
      <w:r w:rsidRPr="008078E9">
        <w:rPr>
          <w:rFonts w:ascii="Times New Roman" w:eastAsia="Times New Roman" w:hAnsi="Times New Roman" w:cs="Times New Roman"/>
          <w:kern w:val="0"/>
          <w:sz w:val="20"/>
          <w:szCs w:val="20"/>
          <w14:ligatures w14:val="none"/>
        </w:rPr>
        <w:t xml:space="preserve"> </w:t>
      </w:r>
    </w:p>
    <w:p w14:paraId="0097AD0B"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Individual reading and video analysis of Wegener’s hypothesis and supporting evidence </w:t>
      </w:r>
    </w:p>
    <w:p w14:paraId="55D6268F"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Scaffolded class discussion on why continental drift was initially rejected </w:t>
      </w:r>
    </w:p>
    <w:p w14:paraId="13921232" w14:textId="77777777" w:rsidR="00B62EB1" w:rsidRPr="008078E9" w:rsidRDefault="00B62EB1" w:rsidP="00B62EB1">
      <w:pPr>
        <w:numPr>
          <w:ilvl w:val="0"/>
          <w:numId w:val="4"/>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lastRenderedPageBreak/>
        <w:t xml:space="preserve">Written reflection on rejection of Wegener’s theory </w:t>
      </w:r>
    </w:p>
    <w:p w14:paraId="65D0C9B9"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Day 2: Evidence and Conceptual Development</w:t>
      </w:r>
    </w:p>
    <w:p w14:paraId="15D7BBF1"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Instructor-led lecture on fossil, paleoclimatic, glacial, morphological, and geophysical evidence supporting continental drift </w:t>
      </w:r>
    </w:p>
    <w:p w14:paraId="1051B816"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Paired discussion: guiding question on anomalous fossil distributions </w:t>
      </w:r>
    </w:p>
    <w:p w14:paraId="2A0FEBED"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Digital exploration using </w:t>
      </w:r>
      <w:r w:rsidRPr="008078E9">
        <w:rPr>
          <w:rFonts w:ascii="Times New Roman" w:eastAsia="Times New Roman" w:hAnsi="Times New Roman" w:cs="Times New Roman"/>
          <w:b/>
          <w:bCs/>
          <w:kern w:val="0"/>
          <w:sz w:val="20"/>
          <w:szCs w:val="20"/>
          <w14:ligatures w14:val="none"/>
        </w:rPr>
        <w:t>Google Arts &amp; Culture (Gottesman Hall of Planet Earth)</w:t>
      </w:r>
      <w:r w:rsidRPr="008078E9">
        <w:rPr>
          <w:rFonts w:ascii="Times New Roman" w:eastAsia="Times New Roman" w:hAnsi="Times New Roman" w:cs="Times New Roman"/>
          <w:kern w:val="0"/>
          <w:sz w:val="20"/>
          <w:szCs w:val="20"/>
          <w14:ligatures w14:val="none"/>
        </w:rPr>
        <w:t xml:space="preserve"> </w:t>
      </w:r>
    </w:p>
    <w:p w14:paraId="3FDAA4F6"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Worksheet completion and multimodal representation via Flipgrid recordings </w:t>
      </w:r>
    </w:p>
    <w:p w14:paraId="41F73E3E"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Jigsaw group discussions of findings </w:t>
      </w:r>
    </w:p>
    <w:p w14:paraId="451BB84D"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Online discussion board assignment (post-class) </w:t>
      </w:r>
    </w:p>
    <w:p w14:paraId="537A2B67" w14:textId="77777777" w:rsidR="00B62EB1" w:rsidRPr="008078E9" w:rsidRDefault="00B62EB1" w:rsidP="00B62EB1">
      <w:pPr>
        <w:numPr>
          <w:ilvl w:val="0"/>
          <w:numId w:val="5"/>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Reflective writing assignment on learning progress and remaining questions </w:t>
      </w:r>
    </w:p>
    <w:p w14:paraId="10DFE88F"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Day 3: Synthesis and NOS Integration</w:t>
      </w:r>
    </w:p>
    <w:p w14:paraId="78E97D21" w14:textId="77777777" w:rsidR="00B62EB1" w:rsidRPr="008078E9" w:rsidRDefault="00B62EB1" w:rsidP="00B62EB1">
      <w:pPr>
        <w:numPr>
          <w:ilvl w:val="0"/>
          <w:numId w:val="6"/>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Kahoot-based review activity (formative reinforcement) </w:t>
      </w:r>
    </w:p>
    <w:p w14:paraId="30724A42" w14:textId="77777777" w:rsidR="00B62EB1" w:rsidRPr="008078E9" w:rsidRDefault="00B62EB1" w:rsidP="00B62EB1">
      <w:pPr>
        <w:numPr>
          <w:ilvl w:val="0"/>
          <w:numId w:val="6"/>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Whole-class question-and-answer session </w:t>
      </w:r>
    </w:p>
    <w:p w14:paraId="2B9795C7" w14:textId="77777777" w:rsidR="00B62EB1" w:rsidRPr="008078E9" w:rsidRDefault="00B62EB1" w:rsidP="00B62EB1">
      <w:pPr>
        <w:numPr>
          <w:ilvl w:val="0"/>
          <w:numId w:val="6"/>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Completion of the </w:t>
      </w:r>
      <w:r w:rsidRPr="008078E9">
        <w:rPr>
          <w:rFonts w:ascii="Times New Roman" w:eastAsia="Times New Roman" w:hAnsi="Times New Roman" w:cs="Times New Roman"/>
          <w:b/>
          <w:bCs/>
          <w:kern w:val="0"/>
          <w:sz w:val="20"/>
          <w:szCs w:val="20"/>
          <w14:ligatures w14:val="none"/>
        </w:rPr>
        <w:t>“L” (Learned) section of the KWL chart</w:t>
      </w:r>
      <w:r w:rsidRPr="008078E9">
        <w:rPr>
          <w:rFonts w:ascii="Times New Roman" w:eastAsia="Times New Roman" w:hAnsi="Times New Roman" w:cs="Times New Roman"/>
          <w:kern w:val="0"/>
          <w:sz w:val="20"/>
          <w:szCs w:val="20"/>
          <w14:ligatures w14:val="none"/>
        </w:rPr>
        <w:t xml:space="preserve"> (summative assessment) </w:t>
      </w:r>
    </w:p>
    <w:p w14:paraId="7159B7ED" w14:textId="77777777" w:rsidR="00B62EB1" w:rsidRPr="008078E9" w:rsidRDefault="00B62EB1" w:rsidP="00B62EB1">
      <w:pPr>
        <w:numPr>
          <w:ilvl w:val="0"/>
          <w:numId w:val="6"/>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Final discussion emphasizing theory change and NOS principles </w:t>
      </w:r>
    </w:p>
    <w:p w14:paraId="19F1E7A0"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VI. Instructional Approach</w:t>
      </w:r>
    </w:p>
    <w:p w14:paraId="704FA795"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proofErr w:type="gramStart"/>
      <w:r w:rsidRPr="008078E9">
        <w:rPr>
          <w:rFonts w:ascii="Times New Roman" w:eastAsia="Times New Roman" w:hAnsi="Times New Roman" w:cs="Times New Roman"/>
          <w:kern w:val="0"/>
          <w:sz w:val="20"/>
          <w:szCs w:val="20"/>
          <w14:ligatures w14:val="none"/>
        </w:rPr>
        <w:t>Instruction integrates</w:t>
      </w:r>
      <w:proofErr w:type="gramEnd"/>
      <w:r w:rsidRPr="008078E9">
        <w:rPr>
          <w:rFonts w:ascii="Times New Roman" w:eastAsia="Times New Roman" w:hAnsi="Times New Roman" w:cs="Times New Roman"/>
          <w:kern w:val="0"/>
          <w:sz w:val="20"/>
          <w:szCs w:val="20"/>
          <w14:ligatures w14:val="none"/>
        </w:rPr>
        <w:t>:</w:t>
      </w:r>
    </w:p>
    <w:p w14:paraId="3ADD03C1" w14:textId="77777777" w:rsidR="00B62EB1" w:rsidRPr="008078E9" w:rsidRDefault="00B62EB1" w:rsidP="00B62EB1">
      <w:pPr>
        <w:numPr>
          <w:ilvl w:val="0"/>
          <w:numId w:val="7"/>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inquiry-based learning </w:t>
      </w:r>
    </w:p>
    <w:p w14:paraId="4BE5CA12" w14:textId="77777777" w:rsidR="00B62EB1" w:rsidRPr="008078E9" w:rsidRDefault="00B62EB1" w:rsidP="00B62EB1">
      <w:pPr>
        <w:numPr>
          <w:ilvl w:val="0"/>
          <w:numId w:val="7"/>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collaborative learning structures </w:t>
      </w:r>
    </w:p>
    <w:p w14:paraId="4985EEE7" w14:textId="77777777" w:rsidR="00B62EB1" w:rsidRPr="008078E9" w:rsidRDefault="00B62EB1" w:rsidP="00B62EB1">
      <w:pPr>
        <w:numPr>
          <w:ilvl w:val="0"/>
          <w:numId w:val="7"/>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digital geoscience visualization tools </w:t>
      </w:r>
    </w:p>
    <w:p w14:paraId="322AF002" w14:textId="77777777" w:rsidR="00B62EB1" w:rsidRPr="008078E9" w:rsidRDefault="00B62EB1" w:rsidP="00B62EB1">
      <w:pPr>
        <w:numPr>
          <w:ilvl w:val="0"/>
          <w:numId w:val="7"/>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structured discussion protocols </w:t>
      </w:r>
    </w:p>
    <w:p w14:paraId="34463945" w14:textId="77777777" w:rsidR="00B62EB1" w:rsidRPr="008078E9" w:rsidRDefault="00B62EB1" w:rsidP="00B62EB1">
      <w:pPr>
        <w:numPr>
          <w:ilvl w:val="0"/>
          <w:numId w:val="7"/>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lastRenderedPageBreak/>
        <w:t xml:space="preserve">reflective writing tasks </w:t>
      </w:r>
    </w:p>
    <w:p w14:paraId="050FDCEB"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These approaches are designed to promote both conceptual understanding of geoscience content and epistemological understanding of the Nature of Science.</w:t>
      </w:r>
    </w:p>
    <w:p w14:paraId="4C9AD679"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VII. Materials</w:t>
      </w:r>
    </w:p>
    <w:p w14:paraId="6B22B526"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Instructional materials include:</w:t>
      </w:r>
    </w:p>
    <w:p w14:paraId="2D8C60CD" w14:textId="77777777" w:rsidR="00B62EB1" w:rsidRPr="008078E9" w:rsidRDefault="00B62EB1" w:rsidP="00B62EB1">
      <w:pPr>
        <w:numPr>
          <w:ilvl w:val="0"/>
          <w:numId w:val="8"/>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PowerPoint presentations (historical development and scientific evidence) </w:t>
      </w:r>
    </w:p>
    <w:p w14:paraId="7D6A64D2" w14:textId="77777777" w:rsidR="00B62EB1" w:rsidRPr="008078E9" w:rsidRDefault="00B62EB1" w:rsidP="00B62EB1">
      <w:pPr>
        <w:numPr>
          <w:ilvl w:val="0"/>
          <w:numId w:val="8"/>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KWL chart and associated assessment prompts (posted via LMS) </w:t>
      </w:r>
    </w:p>
    <w:p w14:paraId="75AAD003" w14:textId="77777777" w:rsidR="00B62EB1" w:rsidRPr="008078E9" w:rsidRDefault="00B62EB1" w:rsidP="00B62EB1">
      <w:pPr>
        <w:numPr>
          <w:ilvl w:val="0"/>
          <w:numId w:val="8"/>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Video resources and readings on continental drift and plate tectonics </w:t>
      </w:r>
    </w:p>
    <w:p w14:paraId="34FAE985" w14:textId="77777777" w:rsidR="00B62EB1" w:rsidRPr="008078E9" w:rsidRDefault="00B62EB1" w:rsidP="00B62EB1">
      <w:pPr>
        <w:numPr>
          <w:ilvl w:val="0"/>
          <w:numId w:val="8"/>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Google Arts &amp; Culture virtual exhibit (Gottesman Hall of Planet Earth) </w:t>
      </w:r>
    </w:p>
    <w:p w14:paraId="18DD527C" w14:textId="77777777" w:rsidR="00B62EB1" w:rsidRPr="008078E9" w:rsidRDefault="00B62EB1" w:rsidP="00B62EB1">
      <w:pPr>
        <w:numPr>
          <w:ilvl w:val="0"/>
          <w:numId w:val="8"/>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Online discussion board (LMS-based) </w:t>
      </w:r>
    </w:p>
    <w:p w14:paraId="7DB2173D"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VIII. Differentiation and Student Support</w:t>
      </w:r>
    </w:p>
    <w:p w14:paraId="34328834"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Students are assigned to structured groups by the instructor to ensure balanced participation and peer support across varying academic performance levels and learning needs. Group composition considers student strengths to support equitable participation.</w:t>
      </w:r>
    </w:p>
    <w:p w14:paraId="11A01546"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Instruction accommodates diverse learners, including ESL students and students with learning, physical, or emotional disabilities, through:</w:t>
      </w:r>
    </w:p>
    <w:p w14:paraId="455CE4DD" w14:textId="77777777" w:rsidR="00B62EB1" w:rsidRPr="008078E9" w:rsidRDefault="00B62EB1" w:rsidP="00B62EB1">
      <w:pPr>
        <w:numPr>
          <w:ilvl w:val="0"/>
          <w:numId w:val="9"/>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multimodal instructional materials </w:t>
      </w:r>
    </w:p>
    <w:p w14:paraId="17C4C23D" w14:textId="77777777" w:rsidR="00B62EB1" w:rsidRPr="008078E9" w:rsidRDefault="00B62EB1" w:rsidP="00B62EB1">
      <w:pPr>
        <w:numPr>
          <w:ilvl w:val="0"/>
          <w:numId w:val="9"/>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collaborative learning structures </w:t>
      </w:r>
    </w:p>
    <w:p w14:paraId="725C4A5D" w14:textId="77777777" w:rsidR="00B62EB1" w:rsidRPr="008078E9" w:rsidRDefault="00B62EB1" w:rsidP="00B62EB1">
      <w:pPr>
        <w:numPr>
          <w:ilvl w:val="0"/>
          <w:numId w:val="9"/>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scaffolded discussion prompts </w:t>
      </w:r>
    </w:p>
    <w:p w14:paraId="599DD86E"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Student misconceptions are used as instructional entry points for discussion. Rather than immediate correction, students are guided to critically evaluate their own reasoning through structured inquiry and peer interaction.</w:t>
      </w:r>
    </w:p>
    <w:p w14:paraId="1784DD8A"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IX. Assessment Framework</w:t>
      </w:r>
    </w:p>
    <w:p w14:paraId="5F33A7FC"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lastRenderedPageBreak/>
        <w:t>Assessment is conducted using a modified KWL framework:</w:t>
      </w:r>
    </w:p>
    <w:p w14:paraId="5BC058DE" w14:textId="77777777" w:rsidR="00B62EB1" w:rsidRPr="008078E9" w:rsidRDefault="00B62EB1" w:rsidP="00B62EB1">
      <w:pPr>
        <w:numPr>
          <w:ilvl w:val="0"/>
          <w:numId w:val="10"/>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b/>
          <w:bCs/>
          <w:kern w:val="0"/>
          <w:sz w:val="20"/>
          <w:szCs w:val="20"/>
          <w14:ligatures w14:val="none"/>
        </w:rPr>
        <w:t>Formative assessment (K phase):</w:t>
      </w:r>
      <w:r w:rsidRPr="008078E9">
        <w:rPr>
          <w:rFonts w:ascii="Times New Roman" w:eastAsia="Times New Roman" w:hAnsi="Times New Roman" w:cs="Times New Roman"/>
          <w:kern w:val="0"/>
          <w:sz w:val="20"/>
          <w:szCs w:val="20"/>
          <w14:ligatures w14:val="none"/>
        </w:rPr>
        <w:t xml:space="preserve"> Elicits prior knowledge and identifies misconceptions before instruction </w:t>
      </w:r>
    </w:p>
    <w:p w14:paraId="7D1E332E" w14:textId="77777777" w:rsidR="00B62EB1" w:rsidRPr="008078E9" w:rsidRDefault="00B62EB1" w:rsidP="00B62EB1">
      <w:pPr>
        <w:numPr>
          <w:ilvl w:val="0"/>
          <w:numId w:val="10"/>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b/>
          <w:bCs/>
          <w:kern w:val="0"/>
          <w:sz w:val="20"/>
          <w:szCs w:val="20"/>
          <w14:ligatures w14:val="none"/>
        </w:rPr>
        <w:t>Summative assessment (L phase):</w:t>
      </w:r>
      <w:r w:rsidRPr="008078E9">
        <w:rPr>
          <w:rFonts w:ascii="Times New Roman" w:eastAsia="Times New Roman" w:hAnsi="Times New Roman" w:cs="Times New Roman"/>
          <w:kern w:val="0"/>
          <w:sz w:val="20"/>
          <w:szCs w:val="20"/>
          <w14:ligatures w14:val="none"/>
        </w:rPr>
        <w:t xml:space="preserve"> Evaluates conceptual understanding and NOS learning outcomes after instruction </w:t>
      </w:r>
    </w:p>
    <w:p w14:paraId="0A9E798E"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Open-ended prompts are administered before and after instruction to document conceptual change. Student responses are evaluated using a three-level rubric:</w:t>
      </w:r>
    </w:p>
    <w:p w14:paraId="7CA9EA37" w14:textId="77777777" w:rsidR="00B62EB1" w:rsidRPr="008078E9" w:rsidRDefault="00B62EB1" w:rsidP="00B62EB1">
      <w:pPr>
        <w:numPr>
          <w:ilvl w:val="0"/>
          <w:numId w:val="11"/>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Excellent </w:t>
      </w:r>
    </w:p>
    <w:p w14:paraId="1D8B3193" w14:textId="77777777" w:rsidR="00B62EB1" w:rsidRPr="008078E9" w:rsidRDefault="00B62EB1" w:rsidP="00B62EB1">
      <w:pPr>
        <w:numPr>
          <w:ilvl w:val="0"/>
          <w:numId w:val="11"/>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Acceptable </w:t>
      </w:r>
    </w:p>
    <w:p w14:paraId="7FF995F6" w14:textId="77777777" w:rsidR="00B62EB1" w:rsidRPr="008078E9" w:rsidRDefault="00B62EB1" w:rsidP="00B62EB1">
      <w:pPr>
        <w:numPr>
          <w:ilvl w:val="0"/>
          <w:numId w:val="11"/>
        </w:num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 xml:space="preserve">Needs Improvement </w:t>
      </w:r>
    </w:p>
    <w:p w14:paraId="24FAFC19"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This approach aligns with geoscience education research supporting structured tools for eliciting prior knowledge and tracking conceptual change (e.g., Rebich &amp; Gautier, 2005).</w:t>
      </w:r>
    </w:p>
    <w:p w14:paraId="4BA61D21"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The assessment also explicitly evaluates understanding of NOS principles, particularly the historical and evolving nature of scientific knowledge.</w:t>
      </w:r>
    </w:p>
    <w:p w14:paraId="3EB850DB" w14:textId="77777777" w:rsidR="00B62EB1" w:rsidRPr="008078E9" w:rsidRDefault="00B62EB1" w:rsidP="00B62EB1">
      <w:pPr>
        <w:spacing w:line="480" w:lineRule="auto"/>
        <w:rPr>
          <w:rFonts w:ascii="Times New Roman" w:eastAsia="Times New Roman" w:hAnsi="Times New Roman" w:cs="Times New Roman"/>
          <w:b/>
          <w:bCs/>
          <w:kern w:val="0"/>
          <w:sz w:val="20"/>
          <w:szCs w:val="20"/>
          <w14:ligatures w14:val="none"/>
        </w:rPr>
      </w:pPr>
      <w:r w:rsidRPr="008078E9">
        <w:rPr>
          <w:rFonts w:ascii="Times New Roman" w:eastAsia="Times New Roman" w:hAnsi="Times New Roman" w:cs="Times New Roman"/>
          <w:b/>
          <w:bCs/>
          <w:kern w:val="0"/>
          <w:sz w:val="20"/>
          <w:szCs w:val="20"/>
          <w14:ligatures w14:val="none"/>
        </w:rPr>
        <w:t>X. Instructional Purpose</w:t>
      </w:r>
    </w:p>
    <w:p w14:paraId="4002C18B" w14:textId="77777777" w:rsidR="00B62EB1" w:rsidRPr="008078E9" w:rsidRDefault="00B62EB1" w:rsidP="00B62EB1">
      <w:pPr>
        <w:spacing w:line="480" w:lineRule="auto"/>
        <w:rPr>
          <w:rFonts w:ascii="Times New Roman" w:eastAsia="Times New Roman" w:hAnsi="Times New Roman" w:cs="Times New Roman"/>
          <w:kern w:val="0"/>
          <w:sz w:val="20"/>
          <w:szCs w:val="20"/>
          <w14:ligatures w14:val="none"/>
        </w:rPr>
      </w:pPr>
      <w:r w:rsidRPr="008078E9">
        <w:rPr>
          <w:rFonts w:ascii="Times New Roman" w:eastAsia="Times New Roman" w:hAnsi="Times New Roman" w:cs="Times New Roman"/>
          <w:kern w:val="0"/>
          <w:sz w:val="20"/>
          <w:szCs w:val="20"/>
          <w14:ligatures w14:val="none"/>
        </w:rPr>
        <w:t>This unit is designed to support students in developing both conceptual understanding of continental drift and epistemological understanding of science as a historically evolving process. By integrating historical case studies with inquiry-based learning, students engage with science as a dynamic system of knowledge construction rather than a static body of facts.</w:t>
      </w:r>
    </w:p>
    <w:p w14:paraId="44C7BF1F" w14:textId="77777777" w:rsidR="00B62EB1" w:rsidRPr="008078E9" w:rsidRDefault="00B62EB1" w:rsidP="00B62EB1">
      <w:pPr>
        <w:spacing w:line="480" w:lineRule="auto"/>
        <w:jc w:val="center"/>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Supplemental Material F: Instructional Unit and Lesson Plan: Continental Drift and Plate Tectonics (NOS-Focused Design)</w:t>
      </w:r>
    </w:p>
    <w:p w14:paraId="3DFBE8FF"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A. Unit Title</w:t>
      </w:r>
    </w:p>
    <w:p w14:paraId="04264539"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Continental Drift and Plate Tectonics: A Historical Case Study for Nature of Science Instruction in Physical Geography</w:t>
      </w:r>
    </w:p>
    <w:p w14:paraId="4B3A533B"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b/>
          <w:bCs/>
          <w:color w:val="000000" w:themeColor="text1"/>
          <w:sz w:val="20"/>
          <w:szCs w:val="20"/>
        </w:rPr>
        <w:lastRenderedPageBreak/>
        <w:t xml:space="preserve">B. National Standard: </w:t>
      </w:r>
      <w:r w:rsidRPr="008078E9">
        <w:rPr>
          <w:rFonts w:ascii="Times New Roman" w:hAnsi="Times New Roman" w:cs="Times New Roman"/>
          <w:color w:val="000000" w:themeColor="text1"/>
          <w:sz w:val="20"/>
          <w:szCs w:val="20"/>
        </w:rPr>
        <w:t xml:space="preserve">The Nature of Science theme that extends to science and engineering practices is that “Science knowledge has a history that includes the refinement of, and changes to, theories, ideas, and beliefs over time”. </w:t>
      </w:r>
      <w:r w:rsidRPr="008078E9">
        <w:rPr>
          <w:rStyle w:val="FootnoteReference"/>
          <w:rFonts w:ascii="Times New Roman" w:hAnsi="Times New Roman" w:cs="Times New Roman"/>
          <w:color w:val="000000" w:themeColor="text1"/>
          <w:sz w:val="20"/>
          <w:szCs w:val="20"/>
        </w:rPr>
        <w:footnoteReference w:id="6"/>
      </w:r>
    </w:p>
    <w:p w14:paraId="1797C8C4"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C. Instructional Context</w:t>
      </w:r>
    </w:p>
    <w:p w14:paraId="34FDC1DF"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instructional unit is designed for an introductory college-level physical geography course (GEO 120) for pre-service secondary education majors. The course enrolls approximately 24 students (ages 18–22), predominantly education majors preparing for secondary science teaching. Instruction occurs through a combination of 1.5-hour lectures and 2.5-hour laboratory sessions.</w:t>
      </w:r>
    </w:p>
    <w:p w14:paraId="06036A79"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Students enter the unit with prior exposure to foundational Earth science concepts, including Earth history, uniformitarianism, catastrophism, and the supercontinent cycle. The unit assumes baseline familiarity with Earth system processes but focuses explicitly on epistemological development in science through a historical case study.</w:t>
      </w:r>
    </w:p>
    <w:p w14:paraId="4C184AFF"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D. Unit Rationale</w:t>
      </w:r>
    </w:p>
    <w:p w14:paraId="5B01E476"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unit is grounded in the premise that science is a human and historically situated enterprise. Understanding how scientific knowledge changes over time is essential for developing scientific literacy and pedagogical readiness in future teachers.</w:t>
      </w:r>
    </w:p>
    <w:p w14:paraId="72A67C2C"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The historical development of continental drift and plate tectonics provides a particularly effective context for illustrating how scientific theories are constructed, contested, and revised through evidence, technological advancement, and methodological change.</w:t>
      </w:r>
    </w:p>
    <w:p w14:paraId="77F6A71B"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E. Learning Goals</w:t>
      </w:r>
    </w:p>
    <w:p w14:paraId="4C75B237"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Nature of Science Goals</w:t>
      </w:r>
    </w:p>
    <w:p w14:paraId="5A42C81D"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Students will:</w:t>
      </w:r>
    </w:p>
    <w:p w14:paraId="4F03DC19" w14:textId="77777777" w:rsidR="00B62EB1" w:rsidRPr="008078E9" w:rsidRDefault="00B62EB1" w:rsidP="00B62EB1">
      <w:pPr>
        <w:numPr>
          <w:ilvl w:val="0"/>
          <w:numId w:val="1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Understand that scientific knowledge is historically contingent and subject to revision. </w:t>
      </w:r>
    </w:p>
    <w:p w14:paraId="621F8392" w14:textId="77777777" w:rsidR="00B62EB1" w:rsidRPr="008078E9" w:rsidRDefault="00B62EB1" w:rsidP="00B62EB1">
      <w:pPr>
        <w:numPr>
          <w:ilvl w:val="0"/>
          <w:numId w:val="1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lastRenderedPageBreak/>
        <w:t xml:space="preserve">Recognize science as a dynamic process of evidence-based reasoning rather than a fixed body of facts. </w:t>
      </w:r>
    </w:p>
    <w:p w14:paraId="6E0765BB" w14:textId="77777777" w:rsidR="00B62EB1" w:rsidRPr="008078E9" w:rsidRDefault="00B62EB1" w:rsidP="00B62EB1">
      <w:pPr>
        <w:numPr>
          <w:ilvl w:val="0"/>
          <w:numId w:val="1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Develop epistemological awareness of how scientific theories evolve over time. </w:t>
      </w:r>
    </w:p>
    <w:p w14:paraId="2CD6B424"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Content Goals</w:t>
      </w:r>
    </w:p>
    <w:p w14:paraId="43C990A2"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Students will:</w:t>
      </w:r>
    </w:p>
    <w:p w14:paraId="26BE829A" w14:textId="77777777" w:rsidR="00B62EB1" w:rsidRPr="008078E9" w:rsidRDefault="00B62EB1" w:rsidP="00B62EB1">
      <w:pPr>
        <w:pStyle w:val="ListParagraph"/>
        <w:numPr>
          <w:ilvl w:val="0"/>
          <w:numId w:val="13"/>
        </w:numPr>
        <w:spacing w:line="480" w:lineRule="auto"/>
        <w:rPr>
          <w:rFonts w:ascii="Times New Roman" w:hAnsi="Times New Roman" w:cs="Times New Roman"/>
          <w:i/>
          <w:iCs/>
          <w:color w:val="156082" w:themeColor="accent1"/>
          <w:sz w:val="20"/>
          <w:szCs w:val="20"/>
        </w:rPr>
      </w:pPr>
      <w:r w:rsidRPr="008078E9">
        <w:rPr>
          <w:rFonts w:ascii="Times New Roman" w:hAnsi="Times New Roman" w:cs="Times New Roman"/>
          <w:color w:val="000000" w:themeColor="text1"/>
          <w:sz w:val="20"/>
          <w:szCs w:val="20"/>
        </w:rPr>
        <w:t>Explain the historical development of continental drift and plate tectonics</w:t>
      </w:r>
      <w:r w:rsidRPr="008078E9">
        <w:rPr>
          <w:rFonts w:ascii="Times New Roman" w:hAnsi="Times New Roman" w:cs="Times New Roman"/>
          <w:i/>
          <w:iCs/>
          <w:color w:val="156082" w:themeColor="accent1"/>
          <w:sz w:val="20"/>
          <w:szCs w:val="20"/>
        </w:rPr>
        <w:t xml:space="preserve">. </w:t>
      </w:r>
      <w:r w:rsidRPr="008078E9">
        <w:rPr>
          <w:rStyle w:val="FootnoteReference"/>
          <w:rFonts w:ascii="Times New Roman" w:hAnsi="Times New Roman" w:cs="Times New Roman"/>
          <w:color w:val="000000" w:themeColor="text1"/>
          <w:sz w:val="20"/>
          <w:szCs w:val="20"/>
        </w:rPr>
        <w:footnoteReference w:id="7"/>
      </w:r>
    </w:p>
    <w:p w14:paraId="75A50910" w14:textId="77777777" w:rsidR="00B62EB1" w:rsidRPr="008078E9" w:rsidRDefault="00B62EB1" w:rsidP="00B62EB1">
      <w:pPr>
        <w:numPr>
          <w:ilvl w:val="0"/>
          <w:numId w:val="13"/>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 Evaluate the evidence originally proposed by Wegener. </w:t>
      </w:r>
      <w:r w:rsidRPr="008078E9">
        <w:rPr>
          <w:rStyle w:val="FootnoteReference"/>
          <w:rFonts w:ascii="Times New Roman" w:hAnsi="Times New Roman" w:cs="Times New Roman"/>
          <w:color w:val="000000" w:themeColor="text1"/>
          <w:sz w:val="20"/>
          <w:szCs w:val="20"/>
        </w:rPr>
        <w:footnoteReference w:id="8"/>
      </w:r>
    </w:p>
    <w:p w14:paraId="575990B7" w14:textId="77777777" w:rsidR="00B62EB1" w:rsidRPr="008078E9" w:rsidRDefault="00B62EB1" w:rsidP="00B62EB1">
      <w:pPr>
        <w:pStyle w:val="ListParagraph"/>
        <w:numPr>
          <w:ilvl w:val="0"/>
          <w:numId w:val="13"/>
        </w:numPr>
        <w:spacing w:line="480" w:lineRule="auto"/>
        <w:rPr>
          <w:rFonts w:ascii="Times New Roman" w:hAnsi="Times New Roman" w:cs="Times New Roman"/>
          <w:i/>
          <w:iCs/>
          <w:color w:val="156082" w:themeColor="accent1"/>
          <w:sz w:val="20"/>
          <w:szCs w:val="20"/>
        </w:rPr>
      </w:pPr>
      <w:r w:rsidRPr="008078E9">
        <w:rPr>
          <w:rFonts w:ascii="Times New Roman" w:hAnsi="Times New Roman" w:cs="Times New Roman"/>
          <w:color w:val="000000" w:themeColor="text1"/>
          <w:sz w:val="20"/>
          <w:szCs w:val="20"/>
        </w:rPr>
        <w:t xml:space="preserve">Understand the reasons for initial rejection and later acceptance of plate tectonics. </w:t>
      </w:r>
      <w:r w:rsidRPr="008078E9">
        <w:rPr>
          <w:rStyle w:val="FootnoteReference"/>
          <w:rFonts w:ascii="Times New Roman" w:hAnsi="Times New Roman" w:cs="Times New Roman"/>
          <w:color w:val="000000" w:themeColor="text1"/>
          <w:sz w:val="20"/>
          <w:szCs w:val="20"/>
        </w:rPr>
        <w:footnoteReference w:id="9"/>
      </w:r>
    </w:p>
    <w:p w14:paraId="22119785" w14:textId="77777777" w:rsidR="00B62EB1" w:rsidRPr="008078E9" w:rsidRDefault="00B62EB1" w:rsidP="00B62EB1">
      <w:pPr>
        <w:numPr>
          <w:ilvl w:val="0"/>
          <w:numId w:val="13"/>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Describe how multiple Earth science subdisciplines contributed to modern tectonic theory. </w:t>
      </w:r>
    </w:p>
    <w:p w14:paraId="17EE9765"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F. Nature of Science Learning Objective</w:t>
      </w:r>
    </w:p>
    <w:p w14:paraId="3732BB82" w14:textId="77777777" w:rsidR="00B62EB1" w:rsidRPr="008078E9" w:rsidRDefault="00B62EB1" w:rsidP="00B62EB1">
      <w:pPr>
        <w:pStyle w:val="ListParagraph"/>
        <w:numPr>
          <w:ilvl w:val="0"/>
          <w:numId w:val="23"/>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unit is aligned with the Next Generation Science Standards (NGSS Lead States, 2013), particularly the principle that:</w:t>
      </w:r>
    </w:p>
    <w:p w14:paraId="30503E72" w14:textId="77777777" w:rsidR="00B62EB1" w:rsidRPr="008078E9" w:rsidRDefault="00B62EB1" w:rsidP="00B62EB1">
      <w:pPr>
        <w:pStyle w:val="ListParagraph"/>
        <w:numPr>
          <w:ilvl w:val="0"/>
          <w:numId w:val="23"/>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“Scientific knowledge has a history that includes the refinement of, and changes to, theories, ideas, and beliefs over time.”</w:t>
      </w:r>
    </w:p>
    <w:p w14:paraId="11787B8D" w14:textId="77777777" w:rsidR="00B62EB1" w:rsidRPr="008078E9" w:rsidRDefault="00B62EB1" w:rsidP="00B62EB1">
      <w:pPr>
        <w:pStyle w:val="ListParagraph"/>
        <w:numPr>
          <w:ilvl w:val="0"/>
          <w:numId w:val="23"/>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Students are expected to understand scientific theories as provisional explanatory frameworks that evolve with new evidence, tools, and interpretive methods.</w:t>
      </w:r>
    </w:p>
    <w:p w14:paraId="5628856C"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lastRenderedPageBreak/>
        <w:t>G. Instructional Content Overview</w:t>
      </w:r>
    </w:p>
    <w:p w14:paraId="6B9358B9"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1. Early Earth Models</w:t>
      </w:r>
    </w:p>
    <w:p w14:paraId="0EBF9EE8"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Prior to plate tectonics, Earth scientists proposed several competing explanations for continental distribution, including the contraction hypothesis and land bridge theory (Oreskes, 1999). These models attempted to explain fossil distribution and continental morphology but lacked explanatory power for global geophysical patterns.</w:t>
      </w:r>
    </w:p>
    <w:p w14:paraId="683FDAC2"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2. Wegener’s Continental Drift Hypothesis</w:t>
      </w:r>
    </w:p>
    <w:p w14:paraId="74B83252"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In 1912, Alfred Wegener proposed that continents were once joined in a supercontinent (Pangaea) and have since drifted apart. He supported this claim using fossil correlations, paleoclimatic evidence, geometric fit of continental margins, and geological continuity (Wegener, 1915). Despite strong empirical alignment, the hypothesis was rejected due to the absence of a plausible physical mechanism.</w:t>
      </w:r>
    </w:p>
    <w:p w14:paraId="596F5891"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3. Scientific Rejection and Limitations</w:t>
      </w:r>
    </w:p>
    <w:p w14:paraId="1FA5985B"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Wegener’s proposed mechanisms (e.g., tidal forces and centrifugal effects) were considered insufficient to explain continental-scale motion (Oreskes, 1999). Disciplinary boundaries also contributed to resistance, as his training was in meteorology rather than geology.</w:t>
      </w:r>
    </w:p>
    <w:p w14:paraId="2ED2A131"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4. Emergence of Plate Tectonics</w:t>
      </w:r>
    </w:p>
    <w:p w14:paraId="617EAF3D"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Mid-20th-century advances in oceanography and geophysics provided a mechanism for continental motion. Key contributions include:</w:t>
      </w:r>
    </w:p>
    <w:p w14:paraId="54159A37" w14:textId="77777777" w:rsidR="00B62EB1" w:rsidRPr="008078E9" w:rsidRDefault="00B62EB1" w:rsidP="00B62EB1">
      <w:pPr>
        <w:numPr>
          <w:ilvl w:val="0"/>
          <w:numId w:val="14"/>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Seafloor spreading (Hess, 1962) </w:t>
      </w:r>
    </w:p>
    <w:p w14:paraId="5BCA0EC3" w14:textId="77777777" w:rsidR="00B62EB1" w:rsidRPr="008078E9" w:rsidRDefault="00B62EB1" w:rsidP="00B62EB1">
      <w:pPr>
        <w:numPr>
          <w:ilvl w:val="0"/>
          <w:numId w:val="14"/>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Magnetic striping (Vine &amp; Matthews, 1963) </w:t>
      </w:r>
    </w:p>
    <w:p w14:paraId="71A5466C" w14:textId="77777777" w:rsidR="00B62EB1" w:rsidRPr="008078E9" w:rsidRDefault="00B62EB1" w:rsidP="00B62EB1">
      <w:pPr>
        <w:numPr>
          <w:ilvl w:val="0"/>
          <w:numId w:val="14"/>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Global seismicity patterns (Wilson, 1965) </w:t>
      </w:r>
    </w:p>
    <w:p w14:paraId="6C8B998A"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These discoveries established the theory of plate tectonics, which now serves as a unifying framework for Earth processes.</w:t>
      </w:r>
    </w:p>
    <w:p w14:paraId="428E2A29"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H. Instructional Design and Learning Activities</w:t>
      </w:r>
    </w:p>
    <w:p w14:paraId="62F43771"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lastRenderedPageBreak/>
        <w:t>Instruction spans three class sessions, combining direct instruction, inquiry-based learning, collaborative work, and reflective writing.</w:t>
      </w:r>
    </w:p>
    <w:p w14:paraId="4DFFCE01"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Session 1: Historical Foundations and Elicitation of Prior Knowledge</w:t>
      </w:r>
    </w:p>
    <w:p w14:paraId="698EE20A"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Students complete the “K” portion of a KWL chart to identify prior conceptions. </w:t>
      </w:r>
    </w:p>
    <w:p w14:paraId="29828621"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Anticipation guide prompts include: </w:t>
      </w:r>
    </w:p>
    <w:p w14:paraId="0F607A6E" w14:textId="77777777" w:rsidR="00B62EB1" w:rsidRPr="008078E9" w:rsidRDefault="00B62EB1" w:rsidP="00B62EB1">
      <w:pPr>
        <w:numPr>
          <w:ilvl w:val="1"/>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Do continents move? Why or why not? </w:t>
      </w:r>
    </w:p>
    <w:p w14:paraId="03458AA8" w14:textId="77777777" w:rsidR="00B62EB1" w:rsidRPr="008078E9" w:rsidRDefault="00B62EB1" w:rsidP="00B62EB1">
      <w:pPr>
        <w:numPr>
          <w:ilvl w:val="1"/>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Will a future supercontinent form? </w:t>
      </w:r>
    </w:p>
    <w:p w14:paraId="1DE50774"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Pangaea reconstruction puzzle activity in pairs. </w:t>
      </w:r>
    </w:p>
    <w:p w14:paraId="765BBE5D"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Short lecture introducing early Earth models and continental drift. </w:t>
      </w:r>
    </w:p>
    <w:p w14:paraId="38A2E2BB"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Guided reading/video analysis of Wegener’s evidence. </w:t>
      </w:r>
    </w:p>
    <w:p w14:paraId="5BE0FDF8"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Structured discussion on rejection of continental drift. </w:t>
      </w:r>
    </w:p>
    <w:p w14:paraId="617BEB5C" w14:textId="77777777" w:rsidR="00B62EB1" w:rsidRPr="008078E9" w:rsidRDefault="00B62EB1" w:rsidP="00B62EB1">
      <w:pPr>
        <w:numPr>
          <w:ilvl w:val="0"/>
          <w:numId w:val="15"/>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Written reflection on scientific disagreement and evidence evaluation. </w:t>
      </w:r>
    </w:p>
    <w:p w14:paraId="6A010136"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Session 2: Evidence and Conceptual Development</w:t>
      </w:r>
    </w:p>
    <w:p w14:paraId="439857D3"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Opening question: fossil evidence in modern Arctic contexts. </w:t>
      </w:r>
    </w:p>
    <w:p w14:paraId="466E0003"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Lecture on fossils, climatic, glacial, and geological evidence for drift. </w:t>
      </w:r>
    </w:p>
    <w:p w14:paraId="05033C13"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Google Arts &amp; Culture exploration of Earth system evidence. </w:t>
      </w:r>
    </w:p>
    <w:p w14:paraId="6824553B"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Collaborative worksheet + digital artifact recording (Flip activity). </w:t>
      </w:r>
    </w:p>
    <w:p w14:paraId="54E69857"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Jigsaw discussion of findings. </w:t>
      </w:r>
    </w:p>
    <w:p w14:paraId="2D6F2EA1"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Online discussion board reflection (homework): </w:t>
      </w:r>
    </w:p>
    <w:p w14:paraId="1D5C94FB" w14:textId="77777777" w:rsidR="00B62EB1" w:rsidRPr="008078E9" w:rsidRDefault="00B62EB1" w:rsidP="00B62EB1">
      <w:pPr>
        <w:numPr>
          <w:ilvl w:val="1"/>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“What caused continental movement 250 million years ago?” </w:t>
      </w:r>
    </w:p>
    <w:p w14:paraId="03CC2765" w14:textId="77777777" w:rsidR="00B62EB1" w:rsidRPr="008078E9" w:rsidRDefault="00B62EB1" w:rsidP="00B62EB1">
      <w:pPr>
        <w:numPr>
          <w:ilvl w:val="0"/>
          <w:numId w:val="16"/>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Reflective writing on conceptual development and uncertainty in science. </w:t>
      </w:r>
    </w:p>
    <w:p w14:paraId="4A1008BC"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lastRenderedPageBreak/>
        <w:t>Session 3: Synthesis and Nature of Science Reflection</w:t>
      </w:r>
    </w:p>
    <w:p w14:paraId="642BF33B"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Kahoot-based formative review activity. </w:t>
      </w:r>
    </w:p>
    <w:p w14:paraId="051EFD99"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Whole-class Q&amp;A session. </w:t>
      </w:r>
    </w:p>
    <w:p w14:paraId="10F37DEC"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Completion of “L” portion of KWL chart. </w:t>
      </w:r>
    </w:p>
    <w:p w14:paraId="68328812" w14:textId="77777777" w:rsidR="00B62EB1" w:rsidRPr="008078E9" w:rsidRDefault="00B62EB1" w:rsidP="00B62EB1">
      <w:pPr>
        <w:numPr>
          <w:ilvl w:val="0"/>
          <w:numId w:val="17"/>
        </w:num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 xml:space="preserve">Summative reflection on: </w:t>
      </w:r>
    </w:p>
    <w:p w14:paraId="759B035C"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scientific change over time </w:t>
      </w:r>
    </w:p>
    <w:p w14:paraId="56DCE50B"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theory revision </w:t>
      </w:r>
    </w:p>
    <w:p w14:paraId="734BC450" w14:textId="77777777" w:rsidR="00B62EB1" w:rsidRPr="008078E9" w:rsidRDefault="00B62EB1" w:rsidP="00B62EB1">
      <w:pPr>
        <w:numPr>
          <w:ilvl w:val="0"/>
          <w:numId w:val="17"/>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role of evidence in scientific consensus </w:t>
      </w:r>
    </w:p>
    <w:p w14:paraId="3CB731CA"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I. Assessment Framework</w:t>
      </w:r>
    </w:p>
    <w:p w14:paraId="5AFDEE9E"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Assessment is based on a modified KWL framework functioning as both formative and summative evaluation.</w:t>
      </w:r>
    </w:p>
    <w:p w14:paraId="5AB8143D" w14:textId="77777777" w:rsidR="00B62EB1" w:rsidRPr="008078E9" w:rsidRDefault="00B62EB1" w:rsidP="00B62EB1">
      <w:pPr>
        <w:numPr>
          <w:ilvl w:val="0"/>
          <w:numId w:val="18"/>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K Phase (Formative): Elicits prior knowledge and epistemological assumptions. </w:t>
      </w:r>
    </w:p>
    <w:p w14:paraId="62ED5721" w14:textId="77777777" w:rsidR="00B62EB1" w:rsidRPr="008078E9" w:rsidRDefault="00B62EB1" w:rsidP="00B62EB1">
      <w:pPr>
        <w:numPr>
          <w:ilvl w:val="0"/>
          <w:numId w:val="18"/>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L Phase (Summative): Evaluates conceptual understanding and NOS reasoning. </w:t>
      </w:r>
    </w:p>
    <w:p w14:paraId="46346734"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Student responses are evaluated using a three-level rubric:</w:t>
      </w:r>
    </w:p>
    <w:p w14:paraId="6368040A" w14:textId="77777777" w:rsidR="00B62EB1" w:rsidRPr="008078E9" w:rsidRDefault="00B62EB1" w:rsidP="00B62EB1">
      <w:pPr>
        <w:numPr>
          <w:ilvl w:val="0"/>
          <w:numId w:val="19"/>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Excellent </w:t>
      </w:r>
    </w:p>
    <w:p w14:paraId="286FDEC8" w14:textId="77777777" w:rsidR="00B62EB1" w:rsidRPr="008078E9" w:rsidRDefault="00B62EB1" w:rsidP="00B62EB1">
      <w:pPr>
        <w:numPr>
          <w:ilvl w:val="0"/>
          <w:numId w:val="19"/>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Acceptable </w:t>
      </w:r>
    </w:p>
    <w:p w14:paraId="66C26EC1" w14:textId="77777777" w:rsidR="00B62EB1" w:rsidRPr="008078E9" w:rsidRDefault="00B62EB1" w:rsidP="00B62EB1">
      <w:pPr>
        <w:numPr>
          <w:ilvl w:val="0"/>
          <w:numId w:val="19"/>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Needs Improvement </w:t>
      </w:r>
    </w:p>
    <w:p w14:paraId="4C1FC29F"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The assessment is designed to document conceptual change and NOS understanding through structured written responses.</w:t>
      </w:r>
    </w:p>
    <w:p w14:paraId="797A25CD"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b/>
          <w:bCs/>
          <w:color w:val="000000" w:themeColor="text1"/>
          <w:sz w:val="20"/>
          <w:szCs w:val="20"/>
        </w:rPr>
        <w:t>J. Adaptation for Instructional Contexts</w:t>
      </w:r>
    </w:p>
    <w:p w14:paraId="5E0913B8"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unit is intentionally flexible and can be adapted across instructional environments:</w:t>
      </w:r>
    </w:p>
    <w:p w14:paraId="1D466990" w14:textId="77777777" w:rsidR="00B62EB1" w:rsidRPr="008078E9" w:rsidRDefault="00B62EB1" w:rsidP="00B62EB1">
      <w:pPr>
        <w:numPr>
          <w:ilvl w:val="0"/>
          <w:numId w:val="20"/>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Secondary classrooms: simplified inquiry stations and shorter guided modeling tasks. </w:t>
      </w:r>
    </w:p>
    <w:p w14:paraId="314C8C7C" w14:textId="77777777" w:rsidR="00B62EB1" w:rsidRPr="008078E9" w:rsidRDefault="00B62EB1" w:rsidP="00B62EB1">
      <w:pPr>
        <w:numPr>
          <w:ilvl w:val="0"/>
          <w:numId w:val="20"/>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lastRenderedPageBreak/>
        <w:t xml:space="preserve">Large university courses: digital simulations replacing collaborative lab work. </w:t>
      </w:r>
    </w:p>
    <w:p w14:paraId="60B63C59" w14:textId="77777777" w:rsidR="00B62EB1" w:rsidRPr="008078E9" w:rsidRDefault="00B62EB1" w:rsidP="00B62EB1">
      <w:pPr>
        <w:numPr>
          <w:ilvl w:val="0"/>
          <w:numId w:val="20"/>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Time-constrained formats: condensed single-unit lesson emphasizing Wegener’s evidence and plate tectonics synthesis. </w:t>
      </w:r>
    </w:p>
    <w:p w14:paraId="4A36113A"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Across all adaptations, the central instructional emphasis remains on explicit integration of scientific content with epistemological understanding of scientific knowledge as historically evolving.</w:t>
      </w:r>
    </w:p>
    <w:p w14:paraId="173FB152"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K. Materials</w:t>
      </w:r>
    </w:p>
    <w:p w14:paraId="018242B4"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Instruction utilizes:</w:t>
      </w:r>
    </w:p>
    <w:p w14:paraId="7D45916F"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PowerPoint lecture materials </w:t>
      </w:r>
    </w:p>
    <w:p w14:paraId="70E9494E"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KWL chart and rubric (posted via LMS) </w:t>
      </w:r>
    </w:p>
    <w:p w14:paraId="40AE35FD"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Pangaea reconstruction materials </w:t>
      </w:r>
    </w:p>
    <w:p w14:paraId="765A001A"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Google Arts &amp; Culture Earth system modules </w:t>
      </w:r>
    </w:p>
    <w:p w14:paraId="75C2D370"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PBS/National Geographic/Britannica digital resources </w:t>
      </w:r>
    </w:p>
    <w:p w14:paraId="4E366267"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Discussion board platform </w:t>
      </w:r>
    </w:p>
    <w:p w14:paraId="1769E6DB" w14:textId="77777777" w:rsidR="00B62EB1" w:rsidRPr="008078E9" w:rsidRDefault="00B62EB1" w:rsidP="00B62EB1">
      <w:pPr>
        <w:numPr>
          <w:ilvl w:val="0"/>
          <w:numId w:val="21"/>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Kahoot formative quiz platform </w:t>
      </w:r>
    </w:p>
    <w:p w14:paraId="54CA2671"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All supplementary materials are provided through the course learning management system.</w:t>
      </w:r>
    </w:p>
    <w:p w14:paraId="6A319072"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L. Sources and Instructional Materials</w:t>
      </w:r>
    </w:p>
    <w:p w14:paraId="0A7F45A0" w14:textId="77777777" w:rsidR="00B62EB1" w:rsidRPr="008078E9" w:rsidRDefault="00B62EB1" w:rsidP="00B62EB1">
      <w:pPr>
        <w:spacing w:line="480" w:lineRule="auto"/>
        <w:ind w:firstLine="36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Instructional content and materials are adapted from publicly available educational resources, including:</w:t>
      </w:r>
    </w:p>
    <w:p w14:paraId="4F9EC74B" w14:textId="77777777" w:rsidR="00B62EB1" w:rsidRPr="008078E9" w:rsidRDefault="00B62EB1" w:rsidP="00B62EB1">
      <w:pPr>
        <w:numPr>
          <w:ilvl w:val="0"/>
          <w:numId w:val="2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 xml:space="preserve">National Geographic Society Earth </w:t>
      </w:r>
      <w:proofErr w:type="gramStart"/>
      <w:r w:rsidRPr="008078E9">
        <w:rPr>
          <w:rFonts w:ascii="Times New Roman" w:hAnsi="Times New Roman" w:cs="Times New Roman"/>
          <w:color w:val="000000" w:themeColor="text1"/>
          <w:sz w:val="20"/>
          <w:szCs w:val="20"/>
        </w:rPr>
        <w:t>science resources</w:t>
      </w:r>
      <w:proofErr w:type="gramEnd"/>
      <w:r w:rsidRPr="008078E9">
        <w:rPr>
          <w:rFonts w:ascii="Times New Roman" w:hAnsi="Times New Roman" w:cs="Times New Roman"/>
          <w:color w:val="000000" w:themeColor="text1"/>
          <w:sz w:val="20"/>
          <w:szCs w:val="20"/>
        </w:rPr>
        <w:t xml:space="preserve"> (National Geographic Society, 2022)</w:t>
      </w:r>
    </w:p>
    <w:p w14:paraId="19505C9E" w14:textId="77777777" w:rsidR="00B62EB1" w:rsidRPr="008078E9" w:rsidRDefault="00B62EB1" w:rsidP="00B62EB1">
      <w:pPr>
        <w:numPr>
          <w:ilvl w:val="0"/>
          <w:numId w:val="2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PBS Learning Media instructional modules (</w:t>
      </w:r>
      <w:r w:rsidRPr="008078E9">
        <w:rPr>
          <w:rFonts w:ascii="Times New Roman" w:hAnsi="Times New Roman" w:cs="Times New Roman"/>
          <w:i/>
          <w:iCs/>
          <w:color w:val="000000" w:themeColor="text1"/>
          <w:sz w:val="20"/>
          <w:szCs w:val="20"/>
        </w:rPr>
        <w:t xml:space="preserve">Earth and Space Science | PBS </w:t>
      </w:r>
      <w:proofErr w:type="spellStart"/>
      <w:r w:rsidRPr="008078E9">
        <w:rPr>
          <w:rFonts w:ascii="Times New Roman" w:hAnsi="Times New Roman" w:cs="Times New Roman"/>
          <w:i/>
          <w:iCs/>
          <w:color w:val="000000" w:themeColor="text1"/>
          <w:sz w:val="20"/>
          <w:szCs w:val="20"/>
        </w:rPr>
        <w:t>LearningMedia</w:t>
      </w:r>
      <w:proofErr w:type="spellEnd"/>
      <w:r w:rsidRPr="008078E9">
        <w:rPr>
          <w:rFonts w:ascii="Times New Roman" w:hAnsi="Times New Roman" w:cs="Times New Roman"/>
          <w:color w:val="000000" w:themeColor="text1"/>
          <w:sz w:val="20"/>
          <w:szCs w:val="20"/>
        </w:rPr>
        <w:t>, 2026)</w:t>
      </w:r>
    </w:p>
    <w:p w14:paraId="3AFDE11B" w14:textId="77777777" w:rsidR="00B62EB1" w:rsidRPr="008078E9" w:rsidRDefault="00B62EB1" w:rsidP="00B62EB1">
      <w:pPr>
        <w:numPr>
          <w:ilvl w:val="0"/>
          <w:numId w:val="2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Encyclopedia Britannica multimedia content (</w:t>
      </w:r>
      <w:r w:rsidRPr="008078E9">
        <w:rPr>
          <w:rFonts w:ascii="Times New Roman" w:hAnsi="Times New Roman" w:cs="Times New Roman"/>
          <w:i/>
          <w:iCs/>
          <w:color w:val="000000" w:themeColor="text1"/>
          <w:sz w:val="20"/>
          <w:szCs w:val="20"/>
        </w:rPr>
        <w:t>Continental Drift (Geology) | Britannica</w:t>
      </w:r>
      <w:r w:rsidRPr="008078E9">
        <w:rPr>
          <w:rFonts w:ascii="Times New Roman" w:hAnsi="Times New Roman" w:cs="Times New Roman"/>
          <w:color w:val="000000" w:themeColor="text1"/>
          <w:sz w:val="20"/>
          <w:szCs w:val="20"/>
        </w:rPr>
        <w:t>, n.d.)</w:t>
      </w:r>
    </w:p>
    <w:p w14:paraId="38B19C21" w14:textId="77777777" w:rsidR="00B62EB1" w:rsidRPr="008078E9" w:rsidRDefault="00B62EB1" w:rsidP="00B62EB1">
      <w:pPr>
        <w:numPr>
          <w:ilvl w:val="0"/>
          <w:numId w:val="2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American Museum of Natural History virtual field guide materials (</w:t>
      </w:r>
      <w:r w:rsidRPr="008078E9">
        <w:rPr>
          <w:rFonts w:ascii="Times New Roman" w:hAnsi="Times New Roman" w:cs="Times New Roman"/>
          <w:i/>
          <w:iCs/>
          <w:color w:val="000000" w:themeColor="text1"/>
          <w:sz w:val="20"/>
          <w:szCs w:val="20"/>
        </w:rPr>
        <w:t>Guided Exploration: Plate Tectonics | AMNH</w:t>
      </w:r>
      <w:r w:rsidRPr="008078E9">
        <w:rPr>
          <w:rFonts w:ascii="Times New Roman" w:hAnsi="Times New Roman" w:cs="Times New Roman"/>
          <w:color w:val="000000" w:themeColor="text1"/>
          <w:sz w:val="20"/>
          <w:szCs w:val="20"/>
        </w:rPr>
        <w:t>, 2026)</w:t>
      </w:r>
    </w:p>
    <w:p w14:paraId="10BF773B" w14:textId="77777777" w:rsidR="00B62EB1" w:rsidRPr="008078E9" w:rsidRDefault="00B62EB1" w:rsidP="00B62EB1">
      <w:pPr>
        <w:numPr>
          <w:ilvl w:val="0"/>
          <w:numId w:val="22"/>
        </w:numPr>
        <w:spacing w:line="480" w:lineRule="auto"/>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lastRenderedPageBreak/>
        <w:t>Established pedagogical frameworks for KWL instructional design (</w:t>
      </w:r>
      <w:r w:rsidRPr="008078E9">
        <w:rPr>
          <w:rFonts w:ascii="Times New Roman" w:hAnsi="Times New Roman" w:cs="Times New Roman"/>
          <w:i/>
          <w:iCs/>
          <w:color w:val="000000" w:themeColor="text1"/>
          <w:sz w:val="20"/>
          <w:szCs w:val="20"/>
        </w:rPr>
        <w:t>K-W-L</w:t>
      </w:r>
      <w:r w:rsidRPr="008078E9">
        <w:rPr>
          <w:rFonts w:ascii="Times New Roman" w:hAnsi="Times New Roman" w:cs="Times New Roman"/>
          <w:color w:val="000000" w:themeColor="text1"/>
          <w:sz w:val="20"/>
          <w:szCs w:val="20"/>
        </w:rPr>
        <w:t>, n.d.)</w:t>
      </w:r>
    </w:p>
    <w:p w14:paraId="1C4DD2B9" w14:textId="77777777" w:rsidR="00B62EB1" w:rsidRPr="008078E9" w:rsidRDefault="00B62EB1" w:rsidP="00B62EB1">
      <w:pPr>
        <w:spacing w:line="480" w:lineRule="auto"/>
        <w:rPr>
          <w:rFonts w:ascii="Times New Roman" w:hAnsi="Times New Roman" w:cs="Times New Roman"/>
          <w:color w:val="000000" w:themeColor="text1"/>
          <w:sz w:val="20"/>
          <w:szCs w:val="20"/>
        </w:rPr>
      </w:pPr>
      <w:r w:rsidRPr="008078E9">
        <w:rPr>
          <w:rFonts w:ascii="Times New Roman" w:hAnsi="Times New Roman" w:cs="Times New Roman"/>
          <w:b/>
          <w:bCs/>
          <w:color w:val="000000" w:themeColor="text1"/>
          <w:sz w:val="20"/>
          <w:szCs w:val="20"/>
        </w:rPr>
        <w:t>M. Instructional Notes on Implementation</w:t>
      </w:r>
    </w:p>
    <w:p w14:paraId="7099D733"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unit has been implemented in prior iterations of an introductory physical geography course. Student engagement has consistently been highest during inquiry-based reconstruction activities (e.g., Pangaea modeling) and digital exploration tasks. Students demonstrate the greatest conceptual challenge when transitioning from descriptive evidence (Wegener) to mechanistic explanation (plate tectonics), which serves as a productive site for NOS discussion.</w:t>
      </w:r>
    </w:p>
    <w:p w14:paraId="58E1B11E"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color w:val="000000" w:themeColor="text1"/>
          <w:sz w:val="20"/>
          <w:szCs w:val="20"/>
        </w:rPr>
        <w:t>Reflective writing indicates that students often begin the unit viewing scientific theories as fixed knowledge claims but increasingly recognize science as a revisionary process grounded in evidence evaluation</w:t>
      </w:r>
      <w:r w:rsidRPr="008078E9">
        <w:rPr>
          <w:rFonts w:ascii="Times New Roman" w:hAnsi="Times New Roman" w:cs="Times New Roman"/>
          <w:b/>
          <w:bCs/>
          <w:color w:val="000000" w:themeColor="text1"/>
          <w:sz w:val="20"/>
          <w:szCs w:val="20"/>
        </w:rPr>
        <w:t>.</w:t>
      </w:r>
    </w:p>
    <w:p w14:paraId="6554B3D2"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N. Limitations</w:t>
      </w:r>
    </w:p>
    <w:p w14:paraId="7D837D04"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Instructional constraints include limited time for deep historical analysis and variability in student readiness for epistemological reasoning. Additional scaffolding may be required for learners unfamiliar with abstract NOS concepts.</w:t>
      </w:r>
    </w:p>
    <w:p w14:paraId="385FFAB7" w14:textId="77777777" w:rsidR="00B62EB1" w:rsidRPr="008078E9" w:rsidRDefault="00B62EB1" w:rsidP="00B62EB1">
      <w:pPr>
        <w:spacing w:line="480" w:lineRule="auto"/>
        <w:rPr>
          <w:rFonts w:ascii="Times New Roman" w:hAnsi="Times New Roman" w:cs="Times New Roman"/>
          <w:b/>
          <w:bCs/>
          <w:color w:val="000000" w:themeColor="text1"/>
          <w:sz w:val="20"/>
          <w:szCs w:val="20"/>
        </w:rPr>
      </w:pPr>
      <w:r w:rsidRPr="008078E9">
        <w:rPr>
          <w:rFonts w:ascii="Times New Roman" w:hAnsi="Times New Roman" w:cs="Times New Roman"/>
          <w:b/>
          <w:bCs/>
          <w:color w:val="000000" w:themeColor="text1"/>
          <w:sz w:val="20"/>
          <w:szCs w:val="20"/>
        </w:rPr>
        <w:t>O. Conclusion</w:t>
      </w:r>
    </w:p>
    <w:p w14:paraId="5522067C" w14:textId="77777777" w:rsidR="00B62EB1" w:rsidRPr="008078E9" w:rsidRDefault="00B62EB1" w:rsidP="00B62EB1">
      <w:pPr>
        <w:spacing w:line="480" w:lineRule="auto"/>
        <w:ind w:firstLine="720"/>
        <w:rPr>
          <w:rFonts w:ascii="Times New Roman" w:hAnsi="Times New Roman" w:cs="Times New Roman"/>
          <w:color w:val="000000" w:themeColor="text1"/>
          <w:sz w:val="20"/>
          <w:szCs w:val="20"/>
        </w:rPr>
      </w:pPr>
      <w:r w:rsidRPr="008078E9">
        <w:rPr>
          <w:rFonts w:ascii="Times New Roman" w:hAnsi="Times New Roman" w:cs="Times New Roman"/>
          <w:color w:val="000000" w:themeColor="text1"/>
          <w:sz w:val="20"/>
          <w:szCs w:val="20"/>
        </w:rPr>
        <w:t>This instructional unit provides a structured, historically grounded approach to teaching continental drift and plate tectonics while explicitly targeting Nature of Science learning outcomes. By integrating historical episodes with inquiry-based learning and reflective assessment, the unit supports student understanding of science as a dynamic, evidence-driven, and historically evolving system of knowledge.</w:t>
      </w:r>
    </w:p>
    <w:p w14:paraId="3B8ABFAA" w14:textId="77777777" w:rsidR="00897D2E" w:rsidRDefault="00897D2E"/>
    <w:sectPr w:rsidR="00897D2E" w:rsidSect="00B62EB1">
      <w:headerReference w:type="default"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2E0C" w14:textId="77777777" w:rsidR="00535D8D" w:rsidRDefault="00535D8D" w:rsidP="00B62EB1">
      <w:pPr>
        <w:spacing w:after="0" w:line="240" w:lineRule="auto"/>
      </w:pPr>
      <w:r>
        <w:separator/>
      </w:r>
    </w:p>
  </w:endnote>
  <w:endnote w:type="continuationSeparator" w:id="0">
    <w:p w14:paraId="10AE0488" w14:textId="77777777" w:rsidR="00535D8D" w:rsidRDefault="00535D8D" w:rsidP="00B6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56435"/>
      <w:docPartObj>
        <w:docPartGallery w:val="Page Numbers (Bottom of Page)"/>
        <w:docPartUnique/>
      </w:docPartObj>
    </w:sdtPr>
    <w:sdtEndPr>
      <w:rPr>
        <w:rFonts w:ascii="Times New Roman" w:hAnsi="Times New Roman" w:cs="Times New Roman"/>
        <w:noProof/>
        <w:sz w:val="20"/>
        <w:szCs w:val="20"/>
      </w:rPr>
    </w:sdtEndPr>
    <w:sdtContent>
      <w:p w14:paraId="5C0C2141" w14:textId="77777777" w:rsidR="00B62EB1" w:rsidRPr="003B4225" w:rsidRDefault="00B62EB1">
        <w:pPr>
          <w:pStyle w:val="Footer"/>
          <w:jc w:val="right"/>
          <w:rPr>
            <w:rFonts w:ascii="Times New Roman" w:hAnsi="Times New Roman" w:cs="Times New Roman"/>
            <w:sz w:val="20"/>
            <w:szCs w:val="20"/>
          </w:rPr>
        </w:pPr>
        <w:r w:rsidRPr="003B4225">
          <w:rPr>
            <w:rFonts w:ascii="Times New Roman" w:hAnsi="Times New Roman" w:cs="Times New Roman"/>
            <w:sz w:val="20"/>
            <w:szCs w:val="20"/>
          </w:rPr>
          <w:fldChar w:fldCharType="begin"/>
        </w:r>
        <w:r w:rsidRPr="003B4225">
          <w:rPr>
            <w:rFonts w:ascii="Times New Roman" w:hAnsi="Times New Roman" w:cs="Times New Roman"/>
            <w:sz w:val="20"/>
            <w:szCs w:val="20"/>
          </w:rPr>
          <w:instrText xml:space="preserve"> PAGE   \* MERGEFORMAT </w:instrText>
        </w:r>
        <w:r w:rsidRPr="003B4225">
          <w:rPr>
            <w:rFonts w:ascii="Times New Roman" w:hAnsi="Times New Roman" w:cs="Times New Roman"/>
            <w:sz w:val="20"/>
            <w:szCs w:val="20"/>
          </w:rPr>
          <w:fldChar w:fldCharType="separate"/>
        </w:r>
        <w:r w:rsidRPr="003B4225">
          <w:rPr>
            <w:rFonts w:ascii="Times New Roman" w:hAnsi="Times New Roman" w:cs="Times New Roman"/>
            <w:noProof/>
            <w:sz w:val="20"/>
            <w:szCs w:val="20"/>
          </w:rPr>
          <w:t>2</w:t>
        </w:r>
        <w:r w:rsidRPr="003B4225">
          <w:rPr>
            <w:rFonts w:ascii="Times New Roman" w:hAnsi="Times New Roman" w:cs="Times New Roman"/>
            <w:noProof/>
            <w:sz w:val="20"/>
            <w:szCs w:val="20"/>
          </w:rPr>
          <w:fldChar w:fldCharType="end"/>
        </w:r>
      </w:p>
    </w:sdtContent>
  </w:sdt>
  <w:p w14:paraId="5864ACBA" w14:textId="77777777" w:rsidR="00B62EB1" w:rsidRDefault="00B62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97B0" w14:textId="77777777" w:rsidR="00535D8D" w:rsidRDefault="00535D8D" w:rsidP="00B62EB1">
      <w:pPr>
        <w:spacing w:after="0" w:line="240" w:lineRule="auto"/>
      </w:pPr>
      <w:r>
        <w:separator/>
      </w:r>
    </w:p>
  </w:footnote>
  <w:footnote w:type="continuationSeparator" w:id="0">
    <w:p w14:paraId="1EB3EF27" w14:textId="77777777" w:rsidR="00535D8D" w:rsidRDefault="00535D8D" w:rsidP="00B62EB1">
      <w:pPr>
        <w:spacing w:after="0" w:line="240" w:lineRule="auto"/>
      </w:pPr>
      <w:r>
        <w:continuationSeparator/>
      </w:r>
    </w:p>
  </w:footnote>
  <w:footnote w:id="1">
    <w:p w14:paraId="155FB23E" w14:textId="77777777" w:rsidR="00B62EB1" w:rsidRPr="009160E3" w:rsidRDefault="00B62EB1" w:rsidP="00B62EB1">
      <w:pPr>
        <w:pStyle w:val="FootnoteText"/>
        <w:rPr>
          <w:rFonts w:ascii="Times New Roman" w:hAnsi="Times New Roman" w:cs="Times New Roman"/>
        </w:rPr>
      </w:pPr>
      <w:r w:rsidRPr="009160E3">
        <w:rPr>
          <w:rStyle w:val="FootnoteReference"/>
          <w:rFonts w:ascii="Times New Roman" w:hAnsi="Times New Roman" w:cs="Times New Roman"/>
        </w:rPr>
        <w:footnoteRef/>
      </w:r>
      <w:r w:rsidRPr="009160E3">
        <w:rPr>
          <w:rFonts w:ascii="Times New Roman" w:hAnsi="Times New Roman" w:cs="Times New Roman"/>
        </w:rPr>
        <w:t xml:space="preserve"> (See footnote </w:t>
      </w:r>
      <w:r>
        <w:rPr>
          <w:rFonts w:ascii="Times New Roman" w:hAnsi="Times New Roman" w:cs="Times New Roman"/>
        </w:rPr>
        <w:t>28</w:t>
      </w:r>
      <w:r w:rsidRPr="009160E3">
        <w:rPr>
          <w:rFonts w:ascii="Times New Roman" w:hAnsi="Times New Roman" w:cs="Times New Roman"/>
        </w:rPr>
        <w:t>) Auerbach et al., (2018).</w:t>
      </w:r>
    </w:p>
  </w:footnote>
  <w:footnote w:id="2">
    <w:p w14:paraId="1345BD48" w14:textId="77777777" w:rsidR="00B62EB1" w:rsidRPr="005341DC" w:rsidRDefault="00B62EB1" w:rsidP="00B62EB1">
      <w:pPr>
        <w:pStyle w:val="FootnoteText"/>
        <w:rPr>
          <w:rFonts w:ascii="Times New Roman" w:hAnsi="Times New Roman" w:cs="Times New Roman"/>
        </w:rPr>
      </w:pPr>
      <w:r w:rsidRPr="005341DC">
        <w:rPr>
          <w:rStyle w:val="FootnoteReference"/>
          <w:rFonts w:ascii="Times New Roman" w:hAnsi="Times New Roman" w:cs="Times New Roman"/>
        </w:rPr>
        <w:footnoteRef/>
      </w:r>
      <w:r w:rsidRPr="005341DC">
        <w:rPr>
          <w:rFonts w:ascii="Times New Roman" w:hAnsi="Times New Roman" w:cs="Times New Roman"/>
        </w:rPr>
        <w:t xml:space="preserve"> All questions for the summative assessment have been formulated by me.</w:t>
      </w:r>
    </w:p>
  </w:footnote>
  <w:footnote w:id="3">
    <w:p w14:paraId="757B34F1" w14:textId="77777777" w:rsidR="00B62EB1" w:rsidRPr="007543F8" w:rsidRDefault="00B62EB1" w:rsidP="00B62EB1">
      <w:pPr>
        <w:pStyle w:val="FootnoteText"/>
        <w:rPr>
          <w:rFonts w:ascii="Times" w:hAnsi="Times" w:cs="Times"/>
        </w:rPr>
      </w:pPr>
      <w:r w:rsidRPr="007543F8">
        <w:rPr>
          <w:rStyle w:val="FootnoteReference"/>
          <w:rFonts w:ascii="Times" w:hAnsi="Times" w:cs="Times"/>
        </w:rPr>
        <w:footnoteRef/>
      </w:r>
      <w:r w:rsidRPr="007543F8">
        <w:rPr>
          <w:rFonts w:ascii="Times" w:hAnsi="Times" w:cs="Times"/>
        </w:rPr>
        <w:t xml:space="preserve"> The </w:t>
      </w:r>
      <w:r>
        <w:rPr>
          <w:rFonts w:ascii="Times New Roman" w:hAnsi="Times New Roman" w:cs="Times New Roman"/>
        </w:rPr>
        <w:t>r</w:t>
      </w:r>
      <w:r w:rsidRPr="00981748">
        <w:rPr>
          <w:rFonts w:ascii="Times New Roman" w:hAnsi="Times New Roman" w:cs="Times New Roman"/>
        </w:rPr>
        <w:t>ubric for the KWL Diagnostic/Summative Chart</w:t>
      </w:r>
      <w:r>
        <w:rPr>
          <w:rFonts w:ascii="Times New Roman" w:hAnsi="Times New Roman" w:cs="Times New Roman"/>
        </w:rPr>
        <w:t xml:space="preserve"> has been modified from</w:t>
      </w:r>
      <w:r>
        <w:rPr>
          <w:rFonts w:ascii="Times New Roman" w:hAnsi="Times New Roman" w:cs="Times New Roman"/>
          <w:b/>
          <w:bCs/>
          <w:sz w:val="24"/>
          <w:szCs w:val="24"/>
        </w:rPr>
        <w:t xml:space="preserve"> </w:t>
      </w:r>
      <w:r w:rsidRPr="007543F8">
        <w:rPr>
          <w:rFonts w:ascii="Times" w:hAnsi="Times" w:cs="Times"/>
        </w:rPr>
        <w:t xml:space="preserve">(See footnote </w:t>
      </w:r>
      <w:r>
        <w:rPr>
          <w:rFonts w:ascii="Times" w:hAnsi="Times" w:cs="Times"/>
        </w:rPr>
        <w:t>28</w:t>
      </w:r>
      <w:r w:rsidRPr="007543F8">
        <w:rPr>
          <w:rFonts w:ascii="Times" w:hAnsi="Times" w:cs="Times"/>
        </w:rPr>
        <w:t>) Auerbach et al., (2018).</w:t>
      </w:r>
    </w:p>
  </w:footnote>
  <w:footnote w:id="4">
    <w:p w14:paraId="12AAEDD3" w14:textId="77777777" w:rsidR="00B62EB1" w:rsidRPr="00981748" w:rsidRDefault="00B62EB1" w:rsidP="00B62EB1">
      <w:pPr>
        <w:pStyle w:val="FootnoteText"/>
        <w:rPr>
          <w:rFonts w:ascii="Times" w:hAnsi="Times" w:cs="Times"/>
        </w:rPr>
      </w:pPr>
      <w:r w:rsidRPr="00981748">
        <w:rPr>
          <w:rStyle w:val="FootnoteReference"/>
          <w:rFonts w:ascii="Times" w:hAnsi="Times" w:cs="Times"/>
        </w:rPr>
        <w:footnoteRef/>
      </w:r>
      <w:r w:rsidRPr="00981748">
        <w:rPr>
          <w:rFonts w:ascii="Times" w:hAnsi="Times" w:cs="Times"/>
        </w:rPr>
        <w:t xml:space="preserve"> The grading scale for the summative assessment has been taken from (See footnote </w:t>
      </w:r>
      <w:r>
        <w:rPr>
          <w:rFonts w:ascii="Times" w:hAnsi="Times" w:cs="Times"/>
        </w:rPr>
        <w:t>28</w:t>
      </w:r>
      <w:r w:rsidRPr="00981748">
        <w:rPr>
          <w:rFonts w:ascii="Times" w:hAnsi="Times" w:cs="Times"/>
        </w:rPr>
        <w:t>) Auerbach et al., (2018).</w:t>
      </w:r>
    </w:p>
    <w:p w14:paraId="42727D43" w14:textId="77777777" w:rsidR="00B62EB1" w:rsidRDefault="00B62EB1" w:rsidP="00B62EB1">
      <w:pPr>
        <w:pStyle w:val="FootnoteText"/>
      </w:pPr>
    </w:p>
  </w:footnote>
  <w:footnote w:id="5">
    <w:p w14:paraId="3D3C435D" w14:textId="77777777" w:rsidR="00B62EB1" w:rsidRPr="00C7261E" w:rsidRDefault="00B62EB1" w:rsidP="00B62EB1">
      <w:pPr>
        <w:pStyle w:val="FootnoteText"/>
        <w:rPr>
          <w:rFonts w:ascii="Times New Roman" w:hAnsi="Times New Roman" w:cs="Times New Roman"/>
        </w:rPr>
      </w:pPr>
      <w:r w:rsidRPr="00C7261E">
        <w:rPr>
          <w:rStyle w:val="FootnoteReference"/>
          <w:rFonts w:ascii="Times New Roman" w:hAnsi="Times New Roman" w:cs="Times New Roman"/>
        </w:rPr>
        <w:footnoteRef/>
      </w:r>
      <w:r w:rsidRPr="00C7261E">
        <w:rPr>
          <w:rFonts w:ascii="Times New Roman" w:hAnsi="Times New Roman" w:cs="Times New Roman"/>
        </w:rPr>
        <w:t xml:space="preserve"> Th</w:t>
      </w:r>
      <w:r>
        <w:rPr>
          <w:rFonts w:ascii="Times New Roman" w:hAnsi="Times New Roman" w:cs="Times New Roman"/>
        </w:rPr>
        <w:t xml:space="preserve">e unit plan </w:t>
      </w:r>
      <w:r w:rsidRPr="00C7261E">
        <w:rPr>
          <w:rFonts w:ascii="Times New Roman" w:hAnsi="Times New Roman" w:cs="Times New Roman"/>
        </w:rPr>
        <w:t xml:space="preserve">corresponds to </w:t>
      </w:r>
      <w:r>
        <w:rPr>
          <w:rFonts w:ascii="Times New Roman" w:hAnsi="Times New Roman" w:cs="Times New Roman"/>
        </w:rPr>
        <w:t>lecture</w:t>
      </w:r>
      <w:r w:rsidRPr="00C7261E">
        <w:rPr>
          <w:rFonts w:ascii="Times New Roman" w:hAnsi="Times New Roman" w:cs="Times New Roman"/>
        </w:rPr>
        <w:t xml:space="preserve"> classes </w:t>
      </w:r>
      <w:r>
        <w:rPr>
          <w:rFonts w:ascii="Times New Roman" w:hAnsi="Times New Roman" w:cs="Times New Roman"/>
        </w:rPr>
        <w:t>1, 2, and 3 in the lesson described below.</w:t>
      </w:r>
    </w:p>
  </w:footnote>
  <w:footnote w:id="6">
    <w:p w14:paraId="4BF12053" w14:textId="77777777" w:rsidR="00B62EB1" w:rsidRPr="009D0B4D" w:rsidRDefault="00B62EB1" w:rsidP="00B62EB1">
      <w:pPr>
        <w:pStyle w:val="FootnoteText"/>
        <w:rPr>
          <w:rFonts w:ascii="Times New Roman" w:hAnsi="Times New Roman" w:cs="Times New Roman"/>
        </w:rPr>
      </w:pPr>
      <w:r w:rsidRPr="009D0B4D">
        <w:rPr>
          <w:rStyle w:val="FootnoteReference"/>
          <w:rFonts w:ascii="Times New Roman" w:hAnsi="Times New Roman" w:cs="Times New Roman"/>
        </w:rPr>
        <w:footnoteRef/>
      </w:r>
      <w:r w:rsidRPr="009D0B4D">
        <w:rPr>
          <w:rFonts w:ascii="Times New Roman" w:hAnsi="Times New Roman" w:cs="Times New Roman"/>
        </w:rPr>
        <w:t xml:space="preserve"> </w:t>
      </w:r>
      <w:bookmarkStart w:id="0" w:name="_Hlk153045941"/>
      <w:r w:rsidRPr="009D0B4D">
        <w:rPr>
          <w:rFonts w:ascii="Times New Roman" w:hAnsi="Times New Roman" w:cs="Times New Roman"/>
          <w:color w:val="000000"/>
        </w:rPr>
        <w:t>Council, N. R. (2013). Next Generation Science Standards: For States, By States. In </w:t>
      </w:r>
      <w:r w:rsidRPr="009D0B4D">
        <w:rPr>
          <w:rFonts w:ascii="Times New Roman" w:hAnsi="Times New Roman" w:cs="Times New Roman"/>
          <w:i/>
          <w:iCs/>
          <w:color w:val="000000"/>
        </w:rPr>
        <w:t>nap.nationalacademies.org</w:t>
      </w:r>
      <w:r w:rsidRPr="009D0B4D">
        <w:rPr>
          <w:rFonts w:ascii="Times New Roman" w:hAnsi="Times New Roman" w:cs="Times New Roman"/>
          <w:color w:val="000000"/>
        </w:rPr>
        <w:t>. https://nap.nationalacademies.org/catalog/18290/next-generation-science-standards-for-states-by-states</w:t>
      </w:r>
      <w:bookmarkEnd w:id="0"/>
    </w:p>
  </w:footnote>
  <w:footnote w:id="7">
    <w:p w14:paraId="7C71EC50" w14:textId="77777777" w:rsidR="00B62EB1" w:rsidRPr="001C28AF" w:rsidRDefault="00B62EB1" w:rsidP="00B62EB1">
      <w:pPr>
        <w:pStyle w:val="NormalWeb"/>
        <w:ind w:left="567" w:hanging="567"/>
        <w:rPr>
          <w:sz w:val="20"/>
          <w:szCs w:val="20"/>
        </w:rPr>
      </w:pPr>
      <w:r w:rsidRPr="00E152AD">
        <w:rPr>
          <w:rStyle w:val="FootnoteReference"/>
          <w:sz w:val="20"/>
          <w:szCs w:val="20"/>
        </w:rPr>
        <w:footnoteRef/>
      </w:r>
      <w:r w:rsidRPr="00E152AD">
        <w:rPr>
          <w:sz w:val="20"/>
          <w:szCs w:val="20"/>
        </w:rPr>
        <w:t xml:space="preserve"> “</w:t>
      </w:r>
      <w:r w:rsidRPr="00E152AD">
        <w:rPr>
          <w:rStyle w:val="sep"/>
          <w:color w:val="262626"/>
          <w:sz w:val="20"/>
          <w:szCs w:val="20"/>
          <w:shd w:val="clear" w:color="auto" w:fill="FFFFFF"/>
        </w:rPr>
        <w:t>Evaluate evidence of</w:t>
      </w:r>
      <w:r w:rsidRPr="00E152AD">
        <w:rPr>
          <w:color w:val="262626"/>
          <w:sz w:val="20"/>
          <w:szCs w:val="20"/>
          <w:shd w:val="clear" w:color="auto" w:fill="FFFFFF"/>
        </w:rPr>
        <w:t> </w:t>
      </w:r>
      <w:r w:rsidRPr="00E152AD">
        <w:rPr>
          <w:rStyle w:val="dci"/>
          <w:color w:val="262626"/>
          <w:sz w:val="20"/>
          <w:szCs w:val="20"/>
          <w:shd w:val="clear" w:color="auto" w:fill="FFFFFF"/>
        </w:rPr>
        <w:t>the past and current movements</w:t>
      </w:r>
      <w:r w:rsidRPr="00E152AD">
        <w:rPr>
          <w:color w:val="262626"/>
          <w:sz w:val="20"/>
          <w:szCs w:val="20"/>
          <w:shd w:val="clear" w:color="auto" w:fill="FFFFFF"/>
        </w:rPr>
        <w:t> </w:t>
      </w:r>
      <w:r w:rsidRPr="00E152AD">
        <w:rPr>
          <w:rStyle w:val="dci"/>
          <w:color w:val="262626"/>
          <w:sz w:val="20"/>
          <w:szCs w:val="20"/>
          <w:shd w:val="clear" w:color="auto" w:fill="FFFFFF"/>
        </w:rPr>
        <w:t>of continental and oceanic crust and the theory of plate tectonics to explain the ages of crustal rocks.</w:t>
      </w:r>
      <w:r w:rsidRPr="00E152AD">
        <w:rPr>
          <w:sz w:val="20"/>
          <w:szCs w:val="20"/>
        </w:rPr>
        <w:t xml:space="preserve"> (HS-ESS1-5)” quoted from Nsta. (n.d.). </w:t>
      </w:r>
      <w:r w:rsidRPr="00E152AD">
        <w:rPr>
          <w:i/>
          <w:iCs/>
          <w:sz w:val="20"/>
          <w:szCs w:val="20"/>
        </w:rPr>
        <w:t>Disciplinary core ideas</w:t>
      </w:r>
      <w:r w:rsidRPr="00E152AD">
        <w:rPr>
          <w:sz w:val="20"/>
          <w:szCs w:val="20"/>
        </w:rPr>
        <w:t xml:space="preserve">. NGSS@NSTA. https://ngss.nsta.org/DisciplinaryCoreIdeas.aspx?id=30&amp;detailid=150 </w:t>
      </w:r>
    </w:p>
  </w:footnote>
  <w:footnote w:id="8">
    <w:p w14:paraId="3983A2F0" w14:textId="77777777" w:rsidR="00B62EB1" w:rsidRPr="001C28AF" w:rsidRDefault="00B62EB1" w:rsidP="00B62EB1">
      <w:pPr>
        <w:pStyle w:val="NormalWeb"/>
        <w:ind w:left="567" w:hanging="567"/>
        <w:rPr>
          <w:sz w:val="20"/>
          <w:szCs w:val="20"/>
        </w:rPr>
      </w:pPr>
      <w:r w:rsidRPr="001C28AF">
        <w:rPr>
          <w:rStyle w:val="FootnoteReference"/>
          <w:sz w:val="20"/>
          <w:szCs w:val="20"/>
        </w:rPr>
        <w:footnoteRef/>
      </w:r>
      <w:r w:rsidRPr="001C28AF">
        <w:rPr>
          <w:sz w:val="20"/>
          <w:szCs w:val="20"/>
        </w:rPr>
        <w:t xml:space="preserve"> “</w:t>
      </w:r>
      <w:r w:rsidRPr="001C28AF">
        <w:rPr>
          <w:rStyle w:val="sep"/>
          <w:color w:val="262626"/>
          <w:sz w:val="20"/>
          <w:szCs w:val="20"/>
          <w:shd w:val="clear" w:color="auto" w:fill="FFFFFF"/>
        </w:rPr>
        <w:t>Apply scientific reasoning and evidence</w:t>
      </w:r>
      <w:r w:rsidRPr="001C28AF">
        <w:rPr>
          <w:color w:val="262626"/>
          <w:sz w:val="20"/>
          <w:szCs w:val="20"/>
          <w:shd w:val="clear" w:color="auto" w:fill="FFFFFF"/>
        </w:rPr>
        <w:t> </w:t>
      </w:r>
      <w:r w:rsidRPr="001C28AF">
        <w:rPr>
          <w:rStyle w:val="dci"/>
          <w:color w:val="262626"/>
          <w:sz w:val="20"/>
          <w:szCs w:val="20"/>
          <w:shd w:val="clear" w:color="auto" w:fill="FFFFFF"/>
        </w:rPr>
        <w:t>from ancient Earth materials, meteorites, and other planetary surfaces</w:t>
      </w:r>
      <w:r w:rsidRPr="001C28AF">
        <w:rPr>
          <w:color w:val="262626"/>
          <w:sz w:val="20"/>
          <w:szCs w:val="20"/>
          <w:shd w:val="clear" w:color="auto" w:fill="FFFFFF"/>
        </w:rPr>
        <w:t> </w:t>
      </w:r>
      <w:r w:rsidRPr="001C28AF">
        <w:rPr>
          <w:rStyle w:val="dci"/>
          <w:color w:val="262626"/>
          <w:sz w:val="20"/>
          <w:szCs w:val="20"/>
          <w:shd w:val="clear" w:color="auto" w:fill="FFFFFF"/>
        </w:rPr>
        <w:t>to construct an account of Earth’s formation</w:t>
      </w:r>
      <w:r w:rsidRPr="001C28AF">
        <w:rPr>
          <w:color w:val="262626"/>
          <w:sz w:val="20"/>
          <w:szCs w:val="20"/>
          <w:shd w:val="clear" w:color="auto" w:fill="FFFFFF"/>
        </w:rPr>
        <w:t> </w:t>
      </w:r>
      <w:r w:rsidRPr="001C28AF">
        <w:rPr>
          <w:rStyle w:val="dci"/>
          <w:color w:val="262626"/>
          <w:sz w:val="20"/>
          <w:szCs w:val="20"/>
          <w:shd w:val="clear" w:color="auto" w:fill="FFFFFF"/>
        </w:rPr>
        <w:t xml:space="preserve">and early history. (HS-ESS1-6)” </w:t>
      </w:r>
      <w:r w:rsidRPr="001C28AF">
        <w:rPr>
          <w:sz w:val="20"/>
          <w:szCs w:val="20"/>
        </w:rPr>
        <w:t xml:space="preserve">quoted from Nsta. (n.d.). </w:t>
      </w:r>
      <w:r w:rsidRPr="001C28AF">
        <w:rPr>
          <w:i/>
          <w:iCs/>
          <w:sz w:val="20"/>
          <w:szCs w:val="20"/>
        </w:rPr>
        <w:t>Disciplinary core ideas</w:t>
      </w:r>
      <w:r w:rsidRPr="001C28AF">
        <w:rPr>
          <w:sz w:val="20"/>
          <w:szCs w:val="20"/>
        </w:rPr>
        <w:t xml:space="preserve">. NGSS@NSTA. https://ngss.nsta.org/DisciplinaryCoreIdeas.aspx?id=30&amp;detailid=150 </w:t>
      </w:r>
    </w:p>
  </w:footnote>
  <w:footnote w:id="9">
    <w:p w14:paraId="0A0E9DFE" w14:textId="77777777" w:rsidR="00B62EB1" w:rsidRPr="001C28AF" w:rsidRDefault="00B62EB1" w:rsidP="00B62EB1">
      <w:pPr>
        <w:pStyle w:val="NormalWeb"/>
        <w:ind w:left="567" w:hanging="567"/>
        <w:rPr>
          <w:sz w:val="20"/>
          <w:szCs w:val="20"/>
        </w:rPr>
      </w:pPr>
      <w:r w:rsidRPr="001C28AF">
        <w:rPr>
          <w:rStyle w:val="FootnoteReference"/>
          <w:sz w:val="20"/>
          <w:szCs w:val="20"/>
        </w:rPr>
        <w:footnoteRef/>
      </w:r>
      <w:r w:rsidRPr="001C28AF">
        <w:rPr>
          <w:sz w:val="20"/>
          <w:szCs w:val="20"/>
        </w:rPr>
        <w:t xml:space="preserve"> </w:t>
      </w:r>
      <w:r w:rsidRPr="001C28AF">
        <w:rPr>
          <w:rStyle w:val="sep"/>
          <w:color w:val="262626"/>
          <w:sz w:val="20"/>
          <w:szCs w:val="20"/>
          <w:shd w:val="clear" w:color="auto" w:fill="FFFFFF"/>
        </w:rPr>
        <w:t>Develop a model to illustrate how</w:t>
      </w:r>
      <w:r w:rsidRPr="001C28AF">
        <w:rPr>
          <w:color w:val="262626"/>
          <w:sz w:val="20"/>
          <w:szCs w:val="20"/>
          <w:shd w:val="clear" w:color="auto" w:fill="FFFFFF"/>
        </w:rPr>
        <w:t> </w:t>
      </w:r>
      <w:r w:rsidRPr="001C28AF">
        <w:rPr>
          <w:rStyle w:val="dci"/>
          <w:color w:val="262626"/>
          <w:sz w:val="20"/>
          <w:szCs w:val="20"/>
          <w:shd w:val="clear" w:color="auto" w:fill="FFFFFF"/>
        </w:rPr>
        <w:t>Earth’s internal and surface processes operate at different spatial and</w:t>
      </w:r>
      <w:r w:rsidRPr="001C28AF">
        <w:rPr>
          <w:color w:val="262626"/>
          <w:sz w:val="20"/>
          <w:szCs w:val="20"/>
          <w:shd w:val="clear" w:color="auto" w:fill="FFFFFF"/>
        </w:rPr>
        <w:t> </w:t>
      </w:r>
      <w:r w:rsidRPr="001C28AF">
        <w:rPr>
          <w:rStyle w:val="dci"/>
          <w:color w:val="262626"/>
          <w:sz w:val="20"/>
          <w:szCs w:val="20"/>
          <w:shd w:val="clear" w:color="auto" w:fill="FFFFFF"/>
        </w:rPr>
        <w:t>temporal scales</w:t>
      </w:r>
      <w:r w:rsidRPr="001C28AF">
        <w:rPr>
          <w:color w:val="262626"/>
          <w:sz w:val="20"/>
          <w:szCs w:val="20"/>
          <w:shd w:val="clear" w:color="auto" w:fill="FFFFFF"/>
        </w:rPr>
        <w:t> </w:t>
      </w:r>
      <w:r w:rsidRPr="001C28AF">
        <w:rPr>
          <w:rStyle w:val="dci"/>
          <w:color w:val="262626"/>
          <w:sz w:val="20"/>
          <w:szCs w:val="20"/>
          <w:shd w:val="clear" w:color="auto" w:fill="FFFFFF"/>
        </w:rPr>
        <w:t>to form continental and ocean-floor features.</w:t>
      </w:r>
      <w:r w:rsidRPr="001C28AF">
        <w:rPr>
          <w:color w:val="262626"/>
          <w:sz w:val="20"/>
          <w:szCs w:val="20"/>
          <w:shd w:val="clear" w:color="auto" w:fill="FFFFFF"/>
        </w:rPr>
        <w:t xml:space="preserve"> (HS-ESS2-1) </w:t>
      </w:r>
      <w:r w:rsidRPr="001C28AF">
        <w:rPr>
          <w:sz w:val="20"/>
          <w:szCs w:val="20"/>
        </w:rPr>
        <w:t xml:space="preserve">quoted from Nsta. (n.d.). </w:t>
      </w:r>
      <w:r w:rsidRPr="001C28AF">
        <w:rPr>
          <w:i/>
          <w:iCs/>
          <w:sz w:val="20"/>
          <w:szCs w:val="20"/>
        </w:rPr>
        <w:t>Disciplinary core ideas</w:t>
      </w:r>
      <w:r w:rsidRPr="001C28AF">
        <w:rPr>
          <w:sz w:val="20"/>
          <w:szCs w:val="20"/>
        </w:rPr>
        <w:t xml:space="preserve">. NGSS@NSTA. https://ngss.nsta.org/DisciplinaryCoreIdeas.aspx?id=30&amp;detailid=150 </w:t>
      </w:r>
    </w:p>
    <w:p w14:paraId="6DCFD3B7" w14:textId="77777777" w:rsidR="00B62EB1" w:rsidRDefault="00B62EB1" w:rsidP="00B62EB1">
      <w:pPr>
        <w:pStyle w:val="FootnoteText"/>
        <w:rPr>
          <w:rFonts w:ascii="Arial" w:hAnsi="Arial" w:cs="Arial"/>
          <w:color w:val="262626"/>
          <w:shd w:val="clear" w:color="auto" w:fill="FFFFFF"/>
        </w:rPr>
      </w:pPr>
    </w:p>
    <w:p w14:paraId="58FA0765" w14:textId="77777777" w:rsidR="00B62EB1" w:rsidRDefault="00B62EB1" w:rsidP="00B62E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75760"/>
      <w:docPartObj>
        <w:docPartGallery w:val="Page Numbers (Top of Page)"/>
        <w:docPartUnique/>
      </w:docPartObj>
    </w:sdtPr>
    <w:sdtEndPr>
      <w:rPr>
        <w:rFonts w:ascii="Times New Roman" w:hAnsi="Times New Roman" w:cs="Times New Roman"/>
        <w:noProof/>
        <w:sz w:val="20"/>
        <w:szCs w:val="20"/>
      </w:rPr>
    </w:sdtEndPr>
    <w:sdtContent>
      <w:p w14:paraId="0AFA8789" w14:textId="77777777" w:rsidR="00B62EB1" w:rsidRPr="00A376FE" w:rsidRDefault="00B62EB1">
        <w:pPr>
          <w:pStyle w:val="Header"/>
          <w:rPr>
            <w:rFonts w:ascii="Times New Roman" w:hAnsi="Times New Roman" w:cs="Times New Roman"/>
            <w:sz w:val="20"/>
            <w:szCs w:val="20"/>
          </w:rPr>
        </w:pPr>
        <w:r w:rsidRPr="00A376FE">
          <w:rPr>
            <w:rFonts w:ascii="Times New Roman" w:hAnsi="Times New Roman" w:cs="Times New Roman"/>
            <w:sz w:val="20"/>
            <w:szCs w:val="20"/>
          </w:rPr>
          <w:t>USING HISTOR</w:t>
        </w:r>
        <w:r>
          <w:rPr>
            <w:rFonts w:ascii="Times New Roman" w:hAnsi="Times New Roman" w:cs="Times New Roman"/>
            <w:sz w:val="20"/>
            <w:szCs w:val="20"/>
          </w:rPr>
          <w:t>Y OF RESEARCH</w:t>
        </w:r>
      </w:p>
    </w:sdtContent>
  </w:sdt>
  <w:p w14:paraId="482E3E14" w14:textId="77777777" w:rsidR="00B62EB1" w:rsidRDefault="00B6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E04"/>
    <w:multiLevelType w:val="hybridMultilevel"/>
    <w:tmpl w:val="2F24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A3545"/>
    <w:multiLevelType w:val="multilevel"/>
    <w:tmpl w:val="A130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975E8"/>
    <w:multiLevelType w:val="multilevel"/>
    <w:tmpl w:val="1CC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D72"/>
    <w:multiLevelType w:val="multilevel"/>
    <w:tmpl w:val="91F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C5685"/>
    <w:multiLevelType w:val="multilevel"/>
    <w:tmpl w:val="0B8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E39"/>
    <w:multiLevelType w:val="multilevel"/>
    <w:tmpl w:val="35B618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57830"/>
    <w:multiLevelType w:val="multilevel"/>
    <w:tmpl w:val="211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7E1B"/>
    <w:multiLevelType w:val="multilevel"/>
    <w:tmpl w:val="66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6401B"/>
    <w:multiLevelType w:val="multilevel"/>
    <w:tmpl w:val="0302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24CE5"/>
    <w:multiLevelType w:val="multilevel"/>
    <w:tmpl w:val="5238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50EE6"/>
    <w:multiLevelType w:val="multilevel"/>
    <w:tmpl w:val="90161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F4101"/>
    <w:multiLevelType w:val="multilevel"/>
    <w:tmpl w:val="1D2E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62C1A"/>
    <w:multiLevelType w:val="multilevel"/>
    <w:tmpl w:val="283E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3598A"/>
    <w:multiLevelType w:val="multilevel"/>
    <w:tmpl w:val="813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D6FB6"/>
    <w:multiLevelType w:val="multilevel"/>
    <w:tmpl w:val="C11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41A9D"/>
    <w:multiLevelType w:val="multilevel"/>
    <w:tmpl w:val="4012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D4174"/>
    <w:multiLevelType w:val="multilevel"/>
    <w:tmpl w:val="879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00938"/>
    <w:multiLevelType w:val="multilevel"/>
    <w:tmpl w:val="ABB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A5E10"/>
    <w:multiLevelType w:val="multilevel"/>
    <w:tmpl w:val="8EF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81F7B"/>
    <w:multiLevelType w:val="multilevel"/>
    <w:tmpl w:val="EDEE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C20AD"/>
    <w:multiLevelType w:val="multilevel"/>
    <w:tmpl w:val="7AF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86E39"/>
    <w:multiLevelType w:val="multilevel"/>
    <w:tmpl w:val="7B24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717E3"/>
    <w:multiLevelType w:val="hybridMultilevel"/>
    <w:tmpl w:val="94FE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244FC"/>
    <w:multiLevelType w:val="multilevel"/>
    <w:tmpl w:val="8250C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F1CDE"/>
    <w:multiLevelType w:val="multilevel"/>
    <w:tmpl w:val="301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988716">
    <w:abstractNumId w:val="22"/>
  </w:num>
  <w:num w:numId="2" w16cid:durableId="1523516709">
    <w:abstractNumId w:val="11"/>
  </w:num>
  <w:num w:numId="3" w16cid:durableId="2092851193">
    <w:abstractNumId w:val="2"/>
  </w:num>
  <w:num w:numId="4" w16cid:durableId="910625769">
    <w:abstractNumId w:val="8"/>
  </w:num>
  <w:num w:numId="5" w16cid:durableId="877821004">
    <w:abstractNumId w:val="1"/>
  </w:num>
  <w:num w:numId="6" w16cid:durableId="6836670">
    <w:abstractNumId w:val="14"/>
  </w:num>
  <w:num w:numId="7" w16cid:durableId="427234246">
    <w:abstractNumId w:val="12"/>
  </w:num>
  <w:num w:numId="8" w16cid:durableId="1960987712">
    <w:abstractNumId w:val="16"/>
  </w:num>
  <w:num w:numId="9" w16cid:durableId="305160494">
    <w:abstractNumId w:val="24"/>
  </w:num>
  <w:num w:numId="10" w16cid:durableId="328532181">
    <w:abstractNumId w:val="20"/>
  </w:num>
  <w:num w:numId="11" w16cid:durableId="1004742084">
    <w:abstractNumId w:val="4"/>
  </w:num>
  <w:num w:numId="12" w16cid:durableId="51975783">
    <w:abstractNumId w:val="6"/>
  </w:num>
  <w:num w:numId="13" w16cid:durableId="1019505289">
    <w:abstractNumId w:val="5"/>
  </w:num>
  <w:num w:numId="14" w16cid:durableId="263655481">
    <w:abstractNumId w:val="18"/>
  </w:num>
  <w:num w:numId="15" w16cid:durableId="1339429119">
    <w:abstractNumId w:val="23"/>
  </w:num>
  <w:num w:numId="16" w16cid:durableId="801769146">
    <w:abstractNumId w:val="15"/>
  </w:num>
  <w:num w:numId="17" w16cid:durableId="553855701">
    <w:abstractNumId w:val="10"/>
  </w:num>
  <w:num w:numId="18" w16cid:durableId="1943758301">
    <w:abstractNumId w:val="19"/>
  </w:num>
  <w:num w:numId="19" w16cid:durableId="1135414431">
    <w:abstractNumId w:val="3"/>
  </w:num>
  <w:num w:numId="20" w16cid:durableId="1362828460">
    <w:abstractNumId w:val="21"/>
  </w:num>
  <w:num w:numId="21" w16cid:durableId="2125691463">
    <w:abstractNumId w:val="7"/>
  </w:num>
  <w:num w:numId="22" w16cid:durableId="1319962017">
    <w:abstractNumId w:val="17"/>
  </w:num>
  <w:num w:numId="23" w16cid:durableId="1604530395">
    <w:abstractNumId w:val="0"/>
  </w:num>
  <w:num w:numId="24" w16cid:durableId="545721884">
    <w:abstractNumId w:val="9"/>
  </w:num>
  <w:num w:numId="25" w16cid:durableId="5519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B1"/>
    <w:rsid w:val="000C6444"/>
    <w:rsid w:val="00535D8D"/>
    <w:rsid w:val="00897D2E"/>
    <w:rsid w:val="00B62EB1"/>
    <w:rsid w:val="00D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81F0"/>
  <w15:chartTrackingRefBased/>
  <w15:docId w15:val="{16CBCC3B-CA1F-4829-8A67-85906E83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B1"/>
  </w:style>
  <w:style w:type="paragraph" w:styleId="Heading1">
    <w:name w:val="heading 1"/>
    <w:basedOn w:val="Normal"/>
    <w:next w:val="Normal"/>
    <w:link w:val="Heading1Char"/>
    <w:uiPriority w:val="9"/>
    <w:qFormat/>
    <w:rsid w:val="00B62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B1"/>
    <w:rPr>
      <w:rFonts w:eastAsiaTheme="majorEastAsia" w:cstheme="majorBidi"/>
      <w:color w:val="272727" w:themeColor="text1" w:themeTint="D8"/>
    </w:rPr>
  </w:style>
  <w:style w:type="paragraph" w:styleId="Title">
    <w:name w:val="Title"/>
    <w:basedOn w:val="Normal"/>
    <w:next w:val="Normal"/>
    <w:link w:val="TitleChar"/>
    <w:uiPriority w:val="10"/>
    <w:qFormat/>
    <w:rsid w:val="00B62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B1"/>
    <w:pPr>
      <w:spacing w:before="160"/>
      <w:jc w:val="center"/>
    </w:pPr>
    <w:rPr>
      <w:i/>
      <w:iCs/>
      <w:color w:val="404040" w:themeColor="text1" w:themeTint="BF"/>
    </w:rPr>
  </w:style>
  <w:style w:type="character" w:customStyle="1" w:styleId="QuoteChar">
    <w:name w:val="Quote Char"/>
    <w:basedOn w:val="DefaultParagraphFont"/>
    <w:link w:val="Quote"/>
    <w:uiPriority w:val="29"/>
    <w:rsid w:val="00B62EB1"/>
    <w:rPr>
      <w:i/>
      <w:iCs/>
      <w:color w:val="404040" w:themeColor="text1" w:themeTint="BF"/>
    </w:rPr>
  </w:style>
  <w:style w:type="paragraph" w:styleId="ListParagraph">
    <w:name w:val="List Paragraph"/>
    <w:basedOn w:val="Normal"/>
    <w:uiPriority w:val="34"/>
    <w:qFormat/>
    <w:rsid w:val="00B62EB1"/>
    <w:pPr>
      <w:ind w:left="720"/>
      <w:contextualSpacing/>
    </w:pPr>
  </w:style>
  <w:style w:type="character" w:styleId="IntenseEmphasis">
    <w:name w:val="Intense Emphasis"/>
    <w:basedOn w:val="DefaultParagraphFont"/>
    <w:uiPriority w:val="21"/>
    <w:qFormat/>
    <w:rsid w:val="00B62EB1"/>
    <w:rPr>
      <w:i/>
      <w:iCs/>
      <w:color w:val="0F4761" w:themeColor="accent1" w:themeShade="BF"/>
    </w:rPr>
  </w:style>
  <w:style w:type="paragraph" w:styleId="IntenseQuote">
    <w:name w:val="Intense Quote"/>
    <w:basedOn w:val="Normal"/>
    <w:next w:val="Normal"/>
    <w:link w:val="IntenseQuoteChar"/>
    <w:uiPriority w:val="30"/>
    <w:qFormat/>
    <w:rsid w:val="00B62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B1"/>
    <w:rPr>
      <w:i/>
      <w:iCs/>
      <w:color w:val="0F4761" w:themeColor="accent1" w:themeShade="BF"/>
    </w:rPr>
  </w:style>
  <w:style w:type="character" w:styleId="IntenseReference">
    <w:name w:val="Intense Reference"/>
    <w:basedOn w:val="DefaultParagraphFont"/>
    <w:uiPriority w:val="32"/>
    <w:qFormat/>
    <w:rsid w:val="00B62EB1"/>
    <w:rPr>
      <w:b/>
      <w:bCs/>
      <w:smallCaps/>
      <w:color w:val="0F4761" w:themeColor="accent1" w:themeShade="BF"/>
      <w:spacing w:val="5"/>
    </w:rPr>
  </w:style>
  <w:style w:type="paragraph" w:styleId="Header">
    <w:name w:val="header"/>
    <w:basedOn w:val="Normal"/>
    <w:link w:val="HeaderChar"/>
    <w:uiPriority w:val="99"/>
    <w:unhideWhenUsed/>
    <w:rsid w:val="00B62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B1"/>
  </w:style>
  <w:style w:type="paragraph" w:styleId="Footer">
    <w:name w:val="footer"/>
    <w:basedOn w:val="Normal"/>
    <w:link w:val="FooterChar"/>
    <w:uiPriority w:val="99"/>
    <w:unhideWhenUsed/>
    <w:rsid w:val="00B62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B1"/>
  </w:style>
  <w:style w:type="paragraph" w:styleId="FootnoteText">
    <w:name w:val="footnote text"/>
    <w:basedOn w:val="Normal"/>
    <w:link w:val="FootnoteTextChar"/>
    <w:uiPriority w:val="99"/>
    <w:semiHidden/>
    <w:unhideWhenUsed/>
    <w:rsid w:val="00B62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EB1"/>
    <w:rPr>
      <w:sz w:val="20"/>
      <w:szCs w:val="20"/>
    </w:rPr>
  </w:style>
  <w:style w:type="character" w:styleId="FootnoteReference">
    <w:name w:val="footnote reference"/>
    <w:basedOn w:val="DefaultParagraphFont"/>
    <w:uiPriority w:val="99"/>
    <w:semiHidden/>
    <w:unhideWhenUsed/>
    <w:rsid w:val="00B62EB1"/>
    <w:rPr>
      <w:vertAlign w:val="superscript"/>
    </w:rPr>
  </w:style>
  <w:style w:type="table" w:styleId="TableGrid">
    <w:name w:val="Table Grid"/>
    <w:basedOn w:val="TableNormal"/>
    <w:uiPriority w:val="39"/>
    <w:rsid w:val="00B62E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2E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p">
    <w:name w:val="sep"/>
    <w:basedOn w:val="DefaultParagraphFont"/>
    <w:rsid w:val="00B62EB1"/>
  </w:style>
  <w:style w:type="character" w:customStyle="1" w:styleId="dci">
    <w:name w:val="dci"/>
    <w:basedOn w:val="DefaultParagraphFont"/>
    <w:rsid w:val="00B62EB1"/>
  </w:style>
  <w:style w:type="character" w:styleId="LineNumber">
    <w:name w:val="line number"/>
    <w:basedOn w:val="DefaultParagraphFont"/>
    <w:uiPriority w:val="99"/>
    <w:semiHidden/>
    <w:unhideWhenUsed/>
    <w:rsid w:val="00B62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3140</Words>
  <Characters>17900</Characters>
  <Application>Microsoft Office Word</Application>
  <DocSecurity>0</DocSecurity>
  <Lines>149</Lines>
  <Paragraphs>41</Paragraphs>
  <ScaleCrop>false</ScaleCrop>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qroach3@gmail.com</dc:creator>
  <cp:keywords/>
  <dc:description/>
  <cp:lastModifiedBy>qroach3@gmail.com</cp:lastModifiedBy>
  <cp:revision>1</cp:revision>
  <dcterms:created xsi:type="dcterms:W3CDTF">2026-05-20T00:14:00Z</dcterms:created>
  <dcterms:modified xsi:type="dcterms:W3CDTF">2026-05-20T00:15:00Z</dcterms:modified>
</cp:coreProperties>
</file>