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CE5004" w14:textId="1C483EC0" w:rsidR="00E95036" w:rsidRPr="00F605AE" w:rsidRDefault="00000000">
      <w:pPr>
        <w:pStyle w:val="Heading1"/>
        <w:jc w:val="center"/>
        <w:rPr>
          <w:sz w:val="24"/>
          <w:szCs w:val="24"/>
        </w:rPr>
      </w:pPr>
      <w:bookmarkStart w:id="0" w:name="_3c1p16hnselx" w:colFirst="0" w:colLast="0"/>
      <w:bookmarkEnd w:id="0"/>
      <w:r w:rsidRPr="00F605AE">
        <w:rPr>
          <w:sz w:val="24"/>
          <w:szCs w:val="24"/>
        </w:rPr>
        <w:t>Annual report of the</w:t>
      </w:r>
      <w:r w:rsidR="00E2126F" w:rsidRPr="00F605AE">
        <w:rPr>
          <w:sz w:val="24"/>
          <w:szCs w:val="24"/>
        </w:rPr>
        <w:t xml:space="preserve"> Dottie Stout grant</w:t>
      </w:r>
      <w:r w:rsidRPr="00F605AE">
        <w:rPr>
          <w:sz w:val="24"/>
          <w:szCs w:val="24"/>
        </w:rPr>
        <w:t xml:space="preserve"> Committee for </w:t>
      </w:r>
      <w:commentRangeStart w:id="1"/>
      <w:r w:rsidRPr="00F605AE">
        <w:rPr>
          <w:sz w:val="24"/>
          <w:szCs w:val="24"/>
        </w:rPr>
        <w:t>FY</w:t>
      </w:r>
      <w:commentRangeEnd w:id="1"/>
      <w:r w:rsidRPr="00F605AE">
        <w:rPr>
          <w:rStyle w:val="CommentReference"/>
          <w:sz w:val="24"/>
          <w:szCs w:val="24"/>
        </w:rPr>
        <w:commentReference w:id="1"/>
      </w:r>
      <w:r w:rsidR="00E2126F" w:rsidRPr="00F605AE">
        <w:rPr>
          <w:sz w:val="24"/>
          <w:szCs w:val="24"/>
        </w:rPr>
        <w:t>2026</w:t>
      </w:r>
    </w:p>
    <w:p w14:paraId="25E07A87" w14:textId="0DFE2AB9" w:rsidR="00E95036" w:rsidRPr="00F605AE" w:rsidRDefault="00000000">
      <w:pPr>
        <w:jc w:val="center"/>
        <w:rPr>
          <w:sz w:val="24"/>
          <w:szCs w:val="24"/>
        </w:rPr>
      </w:pPr>
      <w:r w:rsidRPr="00F605AE">
        <w:rPr>
          <w:sz w:val="24"/>
          <w:szCs w:val="24"/>
        </w:rPr>
        <w:t xml:space="preserve">Submitted by </w:t>
      </w:r>
      <w:r w:rsidR="00E2126F" w:rsidRPr="00F605AE">
        <w:rPr>
          <w:sz w:val="24"/>
          <w:szCs w:val="24"/>
        </w:rPr>
        <w:t>David Voorhees</w:t>
      </w:r>
      <w:r w:rsidRPr="00F605AE">
        <w:rPr>
          <w:sz w:val="24"/>
          <w:szCs w:val="24"/>
        </w:rPr>
        <w:t>, Committee Chair</w:t>
      </w:r>
    </w:p>
    <w:p w14:paraId="2FC9550D" w14:textId="77777777" w:rsidR="00E95036" w:rsidRPr="00F605AE" w:rsidRDefault="00E95036">
      <w:pPr>
        <w:rPr>
          <w:sz w:val="24"/>
          <w:szCs w:val="24"/>
        </w:rPr>
      </w:pPr>
    </w:p>
    <w:p w14:paraId="59D09C8D" w14:textId="0EDC49D6" w:rsidR="00E95036" w:rsidRPr="00F605AE" w:rsidRDefault="00000000">
      <w:pPr>
        <w:rPr>
          <w:sz w:val="24"/>
          <w:szCs w:val="24"/>
        </w:rPr>
      </w:pPr>
      <w:r w:rsidRPr="00F605AE">
        <w:rPr>
          <w:b/>
          <w:sz w:val="24"/>
          <w:szCs w:val="24"/>
        </w:rPr>
        <w:t>Committee members:</w:t>
      </w:r>
      <w:r w:rsidRPr="00F605AE">
        <w:rPr>
          <w:sz w:val="24"/>
          <w:szCs w:val="24"/>
        </w:rPr>
        <w:t xml:space="preserve"> </w:t>
      </w:r>
    </w:p>
    <w:p w14:paraId="1098F7A8" w14:textId="77777777" w:rsidR="00E2126F" w:rsidRPr="00F605AE" w:rsidRDefault="00E2126F" w:rsidP="00E2126F">
      <w:pPr>
        <w:shd w:val="clear" w:color="auto" w:fill="FFFFFF"/>
        <w:textAlignment w:val="baseline"/>
        <w:rPr>
          <w:rFonts w:eastAsia="Times New Roman"/>
          <w:color w:val="000000"/>
          <w:sz w:val="24"/>
          <w:szCs w:val="24"/>
        </w:rPr>
      </w:pPr>
      <w:r w:rsidRPr="00F605AE">
        <w:rPr>
          <w:rFonts w:eastAsia="Times New Roman"/>
          <w:color w:val="000000"/>
          <w:sz w:val="24"/>
          <w:szCs w:val="24"/>
        </w:rPr>
        <w:t xml:space="preserve">Alec Aitken, </w:t>
      </w:r>
      <w:r w:rsidRPr="00F605AE">
        <w:rPr>
          <w:color w:val="000000"/>
          <w:sz w:val="24"/>
          <w:szCs w:val="24"/>
        </w:rPr>
        <w:t>University of Saskatchewan</w:t>
      </w:r>
    </w:p>
    <w:p w14:paraId="5761A5C5" w14:textId="77777777" w:rsidR="00E2126F" w:rsidRPr="00F605AE" w:rsidRDefault="00E2126F" w:rsidP="00E2126F">
      <w:pPr>
        <w:shd w:val="clear" w:color="auto" w:fill="FFFFFF"/>
        <w:textAlignment w:val="baseline"/>
        <w:rPr>
          <w:rFonts w:eastAsia="Times New Roman"/>
          <w:color w:val="000000"/>
          <w:sz w:val="24"/>
          <w:szCs w:val="24"/>
        </w:rPr>
      </w:pPr>
      <w:r w:rsidRPr="00F605AE">
        <w:rPr>
          <w:rFonts w:eastAsia="Times New Roman"/>
          <w:color w:val="000000"/>
          <w:sz w:val="24"/>
          <w:szCs w:val="24"/>
        </w:rPr>
        <w:t>Peter Berquist, Virginia Peninsula Community College</w:t>
      </w:r>
    </w:p>
    <w:p w14:paraId="58216A2E" w14:textId="77777777" w:rsidR="00E2126F" w:rsidRPr="00F605AE" w:rsidRDefault="00E2126F" w:rsidP="00E2126F">
      <w:pPr>
        <w:shd w:val="clear" w:color="auto" w:fill="FFFFFF"/>
        <w:textAlignment w:val="baseline"/>
        <w:rPr>
          <w:rFonts w:eastAsia="Times New Roman"/>
          <w:color w:val="000000"/>
          <w:sz w:val="24"/>
          <w:szCs w:val="24"/>
        </w:rPr>
      </w:pPr>
      <w:r w:rsidRPr="00F605AE">
        <w:rPr>
          <w:rFonts w:eastAsia="Times New Roman"/>
          <w:color w:val="000000"/>
          <w:sz w:val="24"/>
          <w:szCs w:val="24"/>
        </w:rPr>
        <w:t xml:space="preserve">Bill Richards, </w:t>
      </w:r>
      <w:r w:rsidRPr="00F605AE">
        <w:rPr>
          <w:color w:val="000000"/>
          <w:sz w:val="24"/>
          <w:szCs w:val="24"/>
        </w:rPr>
        <w:t>North Idaho College</w:t>
      </w:r>
    </w:p>
    <w:p w14:paraId="14F34AF8" w14:textId="77777777" w:rsidR="00E2126F" w:rsidRPr="00F605AE" w:rsidRDefault="00E2126F" w:rsidP="00E2126F">
      <w:pPr>
        <w:rPr>
          <w:sz w:val="24"/>
          <w:szCs w:val="24"/>
        </w:rPr>
      </w:pPr>
      <w:r w:rsidRPr="00F605AE">
        <w:rPr>
          <w:sz w:val="24"/>
          <w:szCs w:val="24"/>
        </w:rPr>
        <w:t>Diana Steller, daughter of Dottie Stout</w:t>
      </w:r>
    </w:p>
    <w:p w14:paraId="548FC0EB" w14:textId="77777777" w:rsidR="00E2126F" w:rsidRPr="00F605AE" w:rsidRDefault="00E2126F" w:rsidP="00E2126F">
      <w:pPr>
        <w:rPr>
          <w:sz w:val="24"/>
          <w:szCs w:val="24"/>
        </w:rPr>
      </w:pPr>
      <w:r w:rsidRPr="00F605AE">
        <w:rPr>
          <w:sz w:val="24"/>
          <w:szCs w:val="24"/>
        </w:rPr>
        <w:t>Deborah Steller, daughter of Dottie Stout</w:t>
      </w:r>
    </w:p>
    <w:p w14:paraId="3312BC58" w14:textId="20F7B37C" w:rsidR="00E95036" w:rsidRPr="00F605AE" w:rsidRDefault="00E2126F">
      <w:pPr>
        <w:rPr>
          <w:sz w:val="24"/>
          <w:szCs w:val="24"/>
        </w:rPr>
      </w:pPr>
      <w:r w:rsidRPr="00F605AE">
        <w:rPr>
          <w:sz w:val="24"/>
          <w:szCs w:val="24"/>
        </w:rPr>
        <w:t>David Voorhees, Waubonsee Community College, Chair</w:t>
      </w:r>
    </w:p>
    <w:p w14:paraId="70D03DC1" w14:textId="77777777" w:rsidR="00E95036" w:rsidRPr="00F605AE" w:rsidRDefault="00000000">
      <w:pPr>
        <w:pStyle w:val="Heading2"/>
        <w:rPr>
          <w:sz w:val="24"/>
          <w:szCs w:val="24"/>
        </w:rPr>
      </w:pPr>
      <w:bookmarkStart w:id="2" w:name="_tvbv87n0xvcg" w:colFirst="0" w:colLast="0"/>
      <w:bookmarkEnd w:id="2"/>
      <w:r w:rsidRPr="00F605AE">
        <w:rPr>
          <w:sz w:val="24"/>
          <w:szCs w:val="24"/>
        </w:rPr>
        <w:t xml:space="preserve">Executive summary </w:t>
      </w:r>
    </w:p>
    <w:p w14:paraId="02E7F894" w14:textId="289461A9" w:rsidR="00E95036" w:rsidRPr="00F605AE" w:rsidRDefault="00926282">
      <w:pPr>
        <w:rPr>
          <w:sz w:val="24"/>
          <w:szCs w:val="24"/>
        </w:rPr>
      </w:pPr>
      <w:r w:rsidRPr="00F605AE">
        <w:rPr>
          <w:sz w:val="24"/>
          <w:szCs w:val="24"/>
        </w:rPr>
        <w:t>There were 3 applications for the 2YC grant and 12 applications for the K12 grant.</w:t>
      </w:r>
      <w:r>
        <w:rPr>
          <w:sz w:val="24"/>
          <w:szCs w:val="24"/>
        </w:rPr>
        <w:t xml:space="preserve">  We decided to award 1 grant to the best of the 2YC instructors’ proposal and “1” grant to the best of the K12 proposals.  The K12 winner was a duplicate of another identical proposal who is a colleague of the winner.  We thought to split the award but were advised to choose 1</w:t>
      </w:r>
      <w:r w:rsidR="00494D3E">
        <w:rPr>
          <w:sz w:val="24"/>
          <w:szCs w:val="24"/>
        </w:rPr>
        <w:t xml:space="preserve"> winner</w:t>
      </w:r>
      <w:r>
        <w:rPr>
          <w:sz w:val="24"/>
          <w:szCs w:val="24"/>
        </w:rPr>
        <w:t>.  The winner was chosen because hers, of the 2 identical proposals, was submitted first.</w:t>
      </w:r>
      <w:r w:rsidRPr="00F605AE">
        <w:rPr>
          <w:sz w:val="24"/>
          <w:szCs w:val="24"/>
        </w:rPr>
        <w:t xml:space="preserve"> </w:t>
      </w:r>
    </w:p>
    <w:p w14:paraId="1837EF81" w14:textId="77777777" w:rsidR="00E95036" w:rsidRPr="00F605AE" w:rsidRDefault="00000000">
      <w:pPr>
        <w:pStyle w:val="Heading2"/>
        <w:rPr>
          <w:sz w:val="24"/>
          <w:szCs w:val="24"/>
        </w:rPr>
      </w:pPr>
      <w:bookmarkStart w:id="3" w:name="_3y08q6ygq8e3" w:colFirst="0" w:colLast="0"/>
      <w:bookmarkEnd w:id="3"/>
      <w:r w:rsidRPr="00F605AE">
        <w:rPr>
          <w:sz w:val="24"/>
          <w:szCs w:val="24"/>
        </w:rPr>
        <w:t>Detailed report</w:t>
      </w:r>
    </w:p>
    <w:p w14:paraId="584A55C5" w14:textId="0A4F520D" w:rsidR="00E95036" w:rsidRPr="00F605AE" w:rsidRDefault="00000000" w:rsidP="008D2192">
      <w:pPr>
        <w:pStyle w:val="Heading3"/>
        <w:rPr>
          <w:sz w:val="24"/>
          <w:szCs w:val="24"/>
        </w:rPr>
      </w:pPr>
      <w:bookmarkStart w:id="4" w:name="_mv5lc03omgv4" w:colFirst="0" w:colLast="0"/>
      <w:bookmarkEnd w:id="4"/>
      <w:r w:rsidRPr="00F605AE">
        <w:rPr>
          <w:sz w:val="24"/>
          <w:szCs w:val="24"/>
        </w:rPr>
        <w:t>Promotional activities</w:t>
      </w:r>
      <w:r w:rsidR="008D2192" w:rsidRPr="00F605AE">
        <w:rPr>
          <w:sz w:val="24"/>
          <w:szCs w:val="24"/>
        </w:rPr>
        <w:br/>
        <w:t xml:space="preserve">I discussed the grant at the GEO2YC annual meeting, and at a couple GEO2YC fireside chats.  Obviously, this was not sufficient.  I will submit announcements for </w:t>
      </w:r>
      <w:r w:rsidR="00494D3E">
        <w:rPr>
          <w:sz w:val="24"/>
          <w:szCs w:val="24"/>
        </w:rPr>
        <w:t xml:space="preserve">the </w:t>
      </w:r>
      <w:r w:rsidR="008D2192" w:rsidRPr="00F605AE">
        <w:rPr>
          <w:sz w:val="24"/>
          <w:szCs w:val="24"/>
        </w:rPr>
        <w:t>GEO2</w:t>
      </w:r>
      <w:r w:rsidR="00494D3E">
        <w:rPr>
          <w:sz w:val="24"/>
          <w:szCs w:val="24"/>
        </w:rPr>
        <w:t xml:space="preserve">YC </w:t>
      </w:r>
      <w:r w:rsidR="008D2192" w:rsidRPr="00F605AE">
        <w:rPr>
          <w:sz w:val="24"/>
          <w:szCs w:val="24"/>
        </w:rPr>
        <w:t xml:space="preserve"> and NAGT newsletter</w:t>
      </w:r>
      <w:r w:rsidR="00494D3E">
        <w:rPr>
          <w:sz w:val="24"/>
          <w:szCs w:val="24"/>
        </w:rPr>
        <w:t>s</w:t>
      </w:r>
      <w:r w:rsidR="008D2192" w:rsidRPr="00F605AE">
        <w:rPr>
          <w:sz w:val="24"/>
          <w:szCs w:val="24"/>
        </w:rPr>
        <w:t>.  I will approach GSA Geo-Ed committee for their support and guidance for GSA promotion</w:t>
      </w:r>
    </w:p>
    <w:p w14:paraId="36C947C0" w14:textId="77777777" w:rsidR="00E95036" w:rsidRPr="00F605AE" w:rsidRDefault="00000000">
      <w:pPr>
        <w:pStyle w:val="Heading3"/>
        <w:rPr>
          <w:sz w:val="24"/>
          <w:szCs w:val="24"/>
        </w:rPr>
      </w:pPr>
      <w:bookmarkStart w:id="5" w:name="_wptc0kt6et45" w:colFirst="0" w:colLast="0"/>
      <w:bookmarkEnd w:id="5"/>
      <w:r w:rsidRPr="00F605AE">
        <w:rPr>
          <w:sz w:val="24"/>
          <w:szCs w:val="24"/>
        </w:rPr>
        <w:t>Nominations and selection process</w:t>
      </w:r>
    </w:p>
    <w:p w14:paraId="7BE4C881" w14:textId="2FBF35A6" w:rsidR="00F605AE" w:rsidRPr="00824DF7" w:rsidRDefault="00F605AE" w:rsidP="00824DF7">
      <w:pPr>
        <w:rPr>
          <w:sz w:val="24"/>
          <w:szCs w:val="24"/>
        </w:rPr>
      </w:pPr>
      <w:bookmarkStart w:id="6" w:name="_y567ovvbjjit" w:colFirst="0" w:colLast="0"/>
      <w:bookmarkEnd w:id="6"/>
      <w:r w:rsidRPr="00F605AE">
        <w:rPr>
          <w:sz w:val="24"/>
          <w:szCs w:val="24"/>
        </w:rPr>
        <w:t xml:space="preserve">There were 3 applications for the 2YC </w:t>
      </w:r>
      <w:r w:rsidR="00824DF7">
        <w:rPr>
          <w:sz w:val="24"/>
          <w:szCs w:val="24"/>
        </w:rPr>
        <w:t xml:space="preserve">instructors </w:t>
      </w:r>
      <w:r w:rsidRPr="00F605AE">
        <w:rPr>
          <w:sz w:val="24"/>
          <w:szCs w:val="24"/>
        </w:rPr>
        <w:t>grant and 12 applications for the K12 grant.</w:t>
      </w:r>
      <w:r w:rsidR="00824DF7">
        <w:rPr>
          <w:sz w:val="24"/>
          <w:szCs w:val="24"/>
        </w:rPr>
        <w:t xml:space="preserve">  </w:t>
      </w:r>
      <w:r w:rsidRPr="00F605AE">
        <w:rPr>
          <w:rFonts w:eastAsia="Times New Roman"/>
          <w:color w:val="000000"/>
          <w:sz w:val="24"/>
          <w:szCs w:val="24"/>
        </w:rPr>
        <w:t xml:space="preserve">The 2YC votes were a dead tie between Anne Teachout and Alvin Coleman.   We ultimately made the decision to give it to Anne Teachout of Grossmont College in LaMesa CA, who will travel to develop </w:t>
      </w:r>
      <w:r w:rsidR="00926282" w:rsidRPr="00F605AE">
        <w:rPr>
          <w:rFonts w:eastAsia="Times New Roman"/>
          <w:color w:val="000000"/>
          <w:sz w:val="24"/>
          <w:szCs w:val="24"/>
        </w:rPr>
        <w:t>field-based</w:t>
      </w:r>
      <w:r w:rsidRPr="00F605AE">
        <w:rPr>
          <w:rFonts w:eastAsia="Times New Roman"/>
          <w:color w:val="000000"/>
          <w:sz w:val="24"/>
          <w:szCs w:val="24"/>
        </w:rPr>
        <w:t xml:space="preserve"> resources for online Historical Geology classes.  She was chosen for 2 reasons; her project has long term benefits by creating materials that will be used for many years and that Alvin Coleman w</w:t>
      </w:r>
      <w:r w:rsidR="00494D3E">
        <w:rPr>
          <w:rFonts w:eastAsia="Times New Roman"/>
          <w:color w:val="000000"/>
          <w:sz w:val="24"/>
          <w:szCs w:val="24"/>
        </w:rPr>
        <w:t xml:space="preserve">as to </w:t>
      </w:r>
      <w:r w:rsidRPr="00F605AE">
        <w:rPr>
          <w:rFonts w:eastAsia="Times New Roman"/>
          <w:color w:val="000000"/>
          <w:sz w:val="24"/>
          <w:szCs w:val="24"/>
        </w:rPr>
        <w:t>be a single event traveling to EER to give a workshop (that I a</w:t>
      </w:r>
      <w:r w:rsidR="00824DF7">
        <w:rPr>
          <w:rFonts w:eastAsia="Times New Roman"/>
          <w:color w:val="000000"/>
          <w:sz w:val="24"/>
          <w:szCs w:val="24"/>
        </w:rPr>
        <w:t>ctually attended</w:t>
      </w:r>
      <w:r w:rsidRPr="00F605AE">
        <w:rPr>
          <w:rFonts w:eastAsia="Times New Roman"/>
          <w:color w:val="000000"/>
          <w:sz w:val="24"/>
          <w:szCs w:val="24"/>
        </w:rPr>
        <w:t>).  Coleman's project will be impactful to those in the workshop, but we think Teachout will be able to reach more</w:t>
      </w:r>
      <w:r w:rsidR="00824DF7">
        <w:rPr>
          <w:rFonts w:eastAsia="Times New Roman"/>
          <w:color w:val="000000"/>
          <w:sz w:val="24"/>
          <w:szCs w:val="24"/>
        </w:rPr>
        <w:t xml:space="preserve"> individuals.</w:t>
      </w:r>
    </w:p>
    <w:p w14:paraId="767F4A8C" w14:textId="2B04F8F5" w:rsidR="00F605AE" w:rsidRPr="00F605AE" w:rsidRDefault="00F605AE" w:rsidP="00F605AE">
      <w:pPr>
        <w:pStyle w:val="Heading3"/>
        <w:rPr>
          <w:rFonts w:eastAsia="Times New Roman"/>
          <w:color w:val="000000"/>
          <w:sz w:val="24"/>
          <w:szCs w:val="24"/>
        </w:rPr>
      </w:pPr>
      <w:r w:rsidRPr="00F605AE">
        <w:rPr>
          <w:rFonts w:eastAsia="Times New Roman"/>
          <w:color w:val="000000"/>
          <w:sz w:val="24"/>
          <w:szCs w:val="24"/>
        </w:rPr>
        <w:lastRenderedPageBreak/>
        <w:t xml:space="preserve">For K12, it was pretty clear that there were </w:t>
      </w:r>
      <w:r w:rsidR="00490422">
        <w:rPr>
          <w:rFonts w:eastAsia="Times New Roman"/>
          <w:color w:val="000000"/>
          <w:sz w:val="24"/>
          <w:szCs w:val="24"/>
        </w:rPr>
        <w:t xml:space="preserve">also </w:t>
      </w:r>
      <w:r w:rsidRPr="00F605AE">
        <w:rPr>
          <w:rFonts w:eastAsia="Times New Roman"/>
          <w:color w:val="000000"/>
          <w:sz w:val="24"/>
          <w:szCs w:val="24"/>
        </w:rPr>
        <w:t xml:space="preserve">2 winners, but </w:t>
      </w:r>
      <w:r w:rsidR="00494D3E">
        <w:rPr>
          <w:rFonts w:eastAsia="Times New Roman"/>
          <w:color w:val="000000"/>
          <w:sz w:val="24"/>
          <w:szCs w:val="24"/>
        </w:rPr>
        <w:t xml:space="preserve">with the same proposal </w:t>
      </w:r>
      <w:r w:rsidRPr="00F605AE">
        <w:rPr>
          <w:rFonts w:eastAsia="Times New Roman"/>
          <w:color w:val="000000"/>
          <w:sz w:val="24"/>
          <w:szCs w:val="24"/>
        </w:rPr>
        <w:t xml:space="preserve">for the same project that was submitted </w:t>
      </w:r>
      <w:r w:rsidR="00824DF7">
        <w:rPr>
          <w:rFonts w:eastAsia="Times New Roman"/>
          <w:color w:val="000000"/>
          <w:sz w:val="24"/>
          <w:szCs w:val="24"/>
        </w:rPr>
        <w:t xml:space="preserve">both </w:t>
      </w:r>
      <w:r w:rsidRPr="00F605AE">
        <w:rPr>
          <w:rFonts w:eastAsia="Times New Roman"/>
          <w:color w:val="000000"/>
          <w:sz w:val="24"/>
          <w:szCs w:val="24"/>
        </w:rPr>
        <w:t>by Stephanie Mull and Kim Jernigan</w:t>
      </w:r>
      <w:r w:rsidR="00494D3E">
        <w:rPr>
          <w:rFonts w:eastAsia="Times New Roman"/>
          <w:color w:val="000000"/>
          <w:sz w:val="24"/>
          <w:szCs w:val="24"/>
        </w:rPr>
        <w:t xml:space="preserve">.   The grant </w:t>
      </w:r>
      <w:r w:rsidRPr="00F605AE">
        <w:rPr>
          <w:rFonts w:eastAsia="Times New Roman"/>
          <w:color w:val="000000"/>
          <w:sz w:val="24"/>
          <w:szCs w:val="24"/>
        </w:rPr>
        <w:t>will fund participants to a Barrier Island Ecology field trip</w:t>
      </w:r>
      <w:r w:rsidR="00490422">
        <w:rPr>
          <w:rFonts w:eastAsia="Times New Roman"/>
          <w:color w:val="000000"/>
          <w:sz w:val="24"/>
          <w:szCs w:val="24"/>
        </w:rPr>
        <w:t xml:space="preserve"> and </w:t>
      </w:r>
      <w:r w:rsidRPr="00F605AE">
        <w:rPr>
          <w:rFonts w:eastAsia="Times New Roman"/>
          <w:color w:val="000000"/>
          <w:sz w:val="24"/>
          <w:szCs w:val="24"/>
        </w:rPr>
        <w:t>will offset expenses for students who are not able to pay themselves.  We recommend</w:t>
      </w:r>
      <w:r w:rsidR="00494D3E">
        <w:rPr>
          <w:rFonts w:eastAsia="Times New Roman"/>
          <w:color w:val="000000"/>
          <w:sz w:val="24"/>
          <w:szCs w:val="24"/>
        </w:rPr>
        <w:t>ed</w:t>
      </w:r>
      <w:r w:rsidRPr="00F605AE">
        <w:rPr>
          <w:rFonts w:eastAsia="Times New Roman"/>
          <w:color w:val="000000"/>
          <w:sz w:val="24"/>
          <w:szCs w:val="24"/>
        </w:rPr>
        <w:t xml:space="preserve"> that</w:t>
      </w:r>
      <w:r w:rsidR="00494D3E">
        <w:rPr>
          <w:rFonts w:eastAsia="Times New Roman"/>
          <w:color w:val="000000"/>
          <w:sz w:val="24"/>
          <w:szCs w:val="24"/>
        </w:rPr>
        <w:t xml:space="preserve"> Jernigan and Mull</w:t>
      </w:r>
      <w:r w:rsidRPr="00F605AE">
        <w:rPr>
          <w:rFonts w:eastAsia="Times New Roman"/>
          <w:color w:val="000000"/>
          <w:sz w:val="24"/>
          <w:szCs w:val="24"/>
        </w:rPr>
        <w:t xml:space="preserve"> split 1 award</w:t>
      </w:r>
      <w:r w:rsidR="00494D3E">
        <w:rPr>
          <w:rFonts w:eastAsia="Times New Roman"/>
          <w:color w:val="000000"/>
          <w:sz w:val="24"/>
          <w:szCs w:val="24"/>
        </w:rPr>
        <w:t>, but were advised to select only 1, and the other would be granted NAGT membership</w:t>
      </w:r>
      <w:r w:rsidRPr="00F605AE">
        <w:rPr>
          <w:rFonts w:eastAsia="Times New Roman"/>
          <w:color w:val="000000"/>
          <w:sz w:val="24"/>
          <w:szCs w:val="24"/>
        </w:rPr>
        <w:t>. </w:t>
      </w:r>
      <w:r w:rsidR="00824DF7">
        <w:rPr>
          <w:rFonts w:eastAsia="Times New Roman"/>
          <w:color w:val="000000"/>
          <w:sz w:val="24"/>
          <w:szCs w:val="24"/>
        </w:rPr>
        <w:t>The ultimate winner was chosen, Kim Jernigan, because</w:t>
      </w:r>
      <w:r w:rsidR="00494D3E">
        <w:rPr>
          <w:rFonts w:eastAsia="Times New Roman"/>
          <w:color w:val="000000"/>
          <w:sz w:val="24"/>
          <w:szCs w:val="24"/>
        </w:rPr>
        <w:t xml:space="preserve"> hers </w:t>
      </w:r>
      <w:r w:rsidR="00824DF7">
        <w:rPr>
          <w:rFonts w:eastAsia="Times New Roman"/>
          <w:color w:val="000000"/>
          <w:sz w:val="24"/>
          <w:szCs w:val="24"/>
        </w:rPr>
        <w:t>was submitted first.</w:t>
      </w:r>
    </w:p>
    <w:p w14:paraId="3AF16FD1" w14:textId="7B5E94CC" w:rsidR="00E95036" w:rsidRPr="00F605AE" w:rsidRDefault="00000000" w:rsidP="00F605AE">
      <w:pPr>
        <w:pStyle w:val="Heading3"/>
        <w:rPr>
          <w:sz w:val="24"/>
          <w:szCs w:val="24"/>
        </w:rPr>
      </w:pPr>
      <w:r w:rsidRPr="00F605AE">
        <w:rPr>
          <w:sz w:val="24"/>
          <w:szCs w:val="24"/>
        </w:rPr>
        <w:t>Awardee(s)</w:t>
      </w:r>
    </w:p>
    <w:p w14:paraId="14E87F6B" w14:textId="77777777" w:rsidR="00F605AE" w:rsidRPr="00F605AE" w:rsidRDefault="00F605AE">
      <w:pPr>
        <w:rPr>
          <w:sz w:val="24"/>
          <w:szCs w:val="24"/>
        </w:rPr>
      </w:pPr>
      <w:r w:rsidRPr="00F605AE">
        <w:rPr>
          <w:sz w:val="24"/>
          <w:szCs w:val="24"/>
        </w:rPr>
        <w:t>Anne Teachout, Grossmont College, El Cajon, CA</w:t>
      </w:r>
    </w:p>
    <w:p w14:paraId="5B5B7180" w14:textId="2A38E5F6" w:rsidR="00E95036" w:rsidRPr="00F605AE" w:rsidRDefault="00F605AE">
      <w:pPr>
        <w:rPr>
          <w:sz w:val="24"/>
          <w:szCs w:val="24"/>
        </w:rPr>
      </w:pPr>
      <w:r w:rsidRPr="00F605AE">
        <w:rPr>
          <w:sz w:val="24"/>
          <w:szCs w:val="24"/>
        </w:rPr>
        <w:t>Kim Jernigan, Glenwood Elementary, Marion, NC.</w:t>
      </w:r>
    </w:p>
    <w:p w14:paraId="5E1E2DC4" w14:textId="77777777" w:rsidR="00E95036" w:rsidRPr="00F605AE" w:rsidRDefault="00000000">
      <w:pPr>
        <w:pStyle w:val="Heading3"/>
        <w:rPr>
          <w:sz w:val="24"/>
          <w:szCs w:val="24"/>
        </w:rPr>
      </w:pPr>
      <w:bookmarkStart w:id="7" w:name="_c2adb5ehnuk0" w:colFirst="0" w:colLast="0"/>
      <w:bookmarkEnd w:id="7"/>
      <w:r w:rsidRPr="00F605AE">
        <w:rPr>
          <w:sz w:val="24"/>
          <w:szCs w:val="24"/>
        </w:rPr>
        <w:t>Reflection and looking forward</w:t>
      </w:r>
    </w:p>
    <w:p w14:paraId="4CEB6F7C" w14:textId="0B791F19" w:rsidR="00F605AE" w:rsidRPr="00F605AE" w:rsidRDefault="00F605AE">
      <w:pPr>
        <w:rPr>
          <w:sz w:val="24"/>
          <w:szCs w:val="24"/>
        </w:rPr>
      </w:pPr>
      <w:r w:rsidRPr="00F605AE">
        <w:rPr>
          <w:sz w:val="24"/>
          <w:szCs w:val="24"/>
        </w:rPr>
        <w:t xml:space="preserve">The evaluation process went </w:t>
      </w:r>
      <w:r w:rsidR="00926282" w:rsidRPr="00F605AE">
        <w:rPr>
          <w:sz w:val="24"/>
          <w:szCs w:val="24"/>
        </w:rPr>
        <w:t>smoothly,</w:t>
      </w:r>
      <w:r w:rsidRPr="00F605AE">
        <w:rPr>
          <w:sz w:val="24"/>
          <w:szCs w:val="24"/>
        </w:rPr>
        <w:t xml:space="preserve"> and it was exceptionally rewarding to continue to include Dorothy Stout’s daughters in it.  There was the interesting problem on what to do when 2 submissions were exactly the same for the same project.  I’m still not sure the best solution was implemented.</w:t>
      </w:r>
    </w:p>
    <w:p w14:paraId="26A1144D" w14:textId="77777777" w:rsidR="00F605AE" w:rsidRPr="00F605AE" w:rsidRDefault="00F605AE">
      <w:pPr>
        <w:rPr>
          <w:sz w:val="24"/>
          <w:szCs w:val="24"/>
        </w:rPr>
      </w:pPr>
    </w:p>
    <w:p w14:paraId="3AAE765F" w14:textId="77777777" w:rsidR="00F605AE" w:rsidRPr="00F605AE" w:rsidRDefault="00F605AE">
      <w:pPr>
        <w:rPr>
          <w:sz w:val="24"/>
          <w:szCs w:val="24"/>
        </w:rPr>
      </w:pPr>
      <w:r w:rsidRPr="00F605AE">
        <w:rPr>
          <w:sz w:val="24"/>
          <w:szCs w:val="24"/>
        </w:rPr>
        <w:t>We continue to have few 2YC applications.  We will need to try other means to increase those numbers.</w:t>
      </w:r>
    </w:p>
    <w:p w14:paraId="7DC86189" w14:textId="77777777" w:rsidR="00E95036" w:rsidRPr="00F605AE" w:rsidRDefault="00E95036">
      <w:pPr>
        <w:jc w:val="center"/>
        <w:rPr>
          <w:sz w:val="24"/>
          <w:szCs w:val="24"/>
        </w:rPr>
      </w:pPr>
    </w:p>
    <w:sectPr w:rsidR="00E95036" w:rsidRPr="00F605AE">
      <w:headerReference w:type="default" r:id="rId9"/>
      <w:pgSz w:w="12240" w:h="15840"/>
      <w:pgMar w:top="1440" w:right="1440" w:bottom="1440" w:left="1440" w:header="36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1" w:author="Anne Egger" w:date="2025-01-28T18:53:00Z" w:initials="">
    <w:p w14:paraId="00ABFE06" w14:textId="77777777" w:rsidR="00E95036" w:rsidRDefault="00E2126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CommentReference"/>
        </w:rPr>
        <w:annotationRef/>
      </w:r>
      <w:r>
        <w:rPr>
          <w:color w:val="000000"/>
        </w:rPr>
        <w:t>Fill in the fiscal year (e.g., FY25). Note that the fiscal year runs from Sept. 1 to August 31, so FY25 (for example) is the 2024-25 academic year.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00ABFE0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00ABFE06" w16cid:durableId="7B1C551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F745DF" w14:textId="77777777" w:rsidR="00947ABB" w:rsidRDefault="00947ABB">
      <w:pPr>
        <w:spacing w:line="240" w:lineRule="auto"/>
      </w:pPr>
      <w:r>
        <w:separator/>
      </w:r>
    </w:p>
  </w:endnote>
  <w:endnote w:type="continuationSeparator" w:id="0">
    <w:p w14:paraId="04446838" w14:textId="77777777" w:rsidR="00947ABB" w:rsidRDefault="00947A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9F6993" w14:textId="77777777" w:rsidR="00947ABB" w:rsidRDefault="00947ABB">
      <w:pPr>
        <w:spacing w:line="240" w:lineRule="auto"/>
      </w:pPr>
      <w:r>
        <w:separator/>
      </w:r>
    </w:p>
  </w:footnote>
  <w:footnote w:type="continuationSeparator" w:id="0">
    <w:p w14:paraId="1F04F62B" w14:textId="77777777" w:rsidR="00947ABB" w:rsidRDefault="00947A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19CE4A" w14:textId="77777777" w:rsidR="00E95036" w:rsidRDefault="00000000">
    <w:pPr>
      <w:jc w:val="center"/>
    </w:pPr>
    <w:r>
      <w:rPr>
        <w:noProof/>
      </w:rPr>
      <w:drawing>
        <wp:inline distT="114300" distB="114300" distL="114300" distR="114300" wp14:anchorId="77204E52" wp14:editId="2D698817">
          <wp:extent cx="2214563" cy="45337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4563" cy="45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036"/>
    <w:rsid w:val="002360D3"/>
    <w:rsid w:val="00490422"/>
    <w:rsid w:val="00494D3E"/>
    <w:rsid w:val="007925BF"/>
    <w:rsid w:val="00824DF7"/>
    <w:rsid w:val="008D2192"/>
    <w:rsid w:val="00926282"/>
    <w:rsid w:val="00947ABB"/>
    <w:rsid w:val="00A1762B"/>
    <w:rsid w:val="00E044B8"/>
    <w:rsid w:val="00E2126F"/>
    <w:rsid w:val="00E95036"/>
    <w:rsid w:val="00F6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42C05B"/>
  <w15:docId w15:val="{E2A3B488-15C0-844F-9FF7-AA6885E07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Voorhees</cp:lastModifiedBy>
  <cp:revision>8</cp:revision>
  <dcterms:created xsi:type="dcterms:W3CDTF">2026-09-23T15:07:00Z</dcterms:created>
  <dcterms:modified xsi:type="dcterms:W3CDTF">2026-09-27T15:26:00Z</dcterms:modified>
</cp:coreProperties>
</file>