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Journal of Geoscience Education Annual Report for FY26</w:t>
      </w:r>
    </w:p>
    <w:p w:rsidR="00000000" w:rsidDel="00000000" w:rsidP="00000000" w:rsidRDefault="00000000" w:rsidRPr="00000000" w14:paraId="00000002">
      <w:pPr>
        <w:jc w:val="center"/>
        <w:rPr/>
      </w:pPr>
      <w:r w:rsidDel="00000000" w:rsidR="00000000" w:rsidRPr="00000000">
        <w:rPr>
          <w:rtl w:val="0"/>
        </w:rPr>
        <w:t xml:space="preserve">Submitted by Alison Jolley, Editor-in-Chief</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Executive summary</w:t>
      </w:r>
    </w:p>
    <w:p w:rsidR="00000000" w:rsidDel="00000000" w:rsidP="00000000" w:rsidRDefault="00000000" w:rsidRPr="00000000" w14:paraId="00000005">
      <w:pPr>
        <w:rPr/>
      </w:pPr>
      <w:r w:rsidDel="00000000" w:rsidR="00000000" w:rsidRPr="00000000">
        <w:rPr>
          <w:rtl w:val="0"/>
        </w:rPr>
        <w:t xml:space="preserve">The </w:t>
      </w:r>
      <w:r w:rsidDel="00000000" w:rsidR="00000000" w:rsidRPr="00000000">
        <w:rPr>
          <w:i w:val="1"/>
          <w:iCs w:val="1"/>
          <w:rtl w:val="0"/>
        </w:rPr>
        <w:t xml:space="preserve">Journal of Geoscience Education (JGE) </w:t>
      </w:r>
      <w:r w:rsidDel="00000000" w:rsidR="00000000" w:rsidRPr="00000000">
        <w:rPr>
          <w:rtl w:val="0"/>
        </w:rPr>
        <w:t xml:space="preserve">will publish 35 papers across four 2026 issues. There was one official theme issue (74(3) - Parks, programs, daily life: Geoscience learning beyond the classroom). The other three issues were grouped by unofficial themes: 74(1) - Geoscience concepts and contexts; 74(2) - Gamification and Earth system science; 74(4) - Recruitment, inclusion, and development of geoscience students. We are again busy at an unprecedented level - we have nearly surpassed the total number of submissions from all of 2025. Research papers are our most frequent submission type (48% of 2026 submissions so far), but Curriculum &amp; Instruction papers have remained strong (32% of 2026 submissions so far). 44% of submissions come from the United States, and the rest come from elsewhere in the world. Our 2026 acceptance rate is 31%, and our most recent median turnaround times for first decision and acceptance-to-publication are 8 and 19 days, respectively. Our acceptance rate has dropped by 14% from 2025, and our turnaround times are similar. Four Associate Editors left, and four began new three-year terms. Strengthening the editorial board continues to be a priority. </w:t>
      </w:r>
    </w:p>
    <w:p w:rsidR="00000000" w:rsidDel="00000000" w:rsidP="00000000" w:rsidRDefault="00000000" w:rsidRPr="00000000" w14:paraId="0000000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7">
      <w:pPr>
        <w:keepNext w:val="1"/>
        <w:keepLines w:val="1"/>
        <w:spacing w:before="40" w:lineRule="auto"/>
        <w:rPr>
          <w:rFonts w:ascii="Calibri" w:cs="Calibri" w:eastAsia="Calibri" w:hAnsi="Calibri"/>
          <w:color w:val="2f5496"/>
          <w:sz w:val="26"/>
          <w:szCs w:val="26"/>
        </w:rPr>
      </w:pPr>
      <w:r w:rsidDel="00000000" w:rsidR="00000000" w:rsidRPr="00000000">
        <w:rPr>
          <w:rFonts w:ascii="Calibri" w:cs="Calibri" w:eastAsia="Calibri" w:hAnsi="Calibri"/>
          <w:color w:val="2f5496"/>
          <w:sz w:val="26"/>
          <w:szCs w:val="26"/>
          <w:rtl w:val="0"/>
        </w:rPr>
        <w:t xml:space="preserve">Detailed report</w:t>
      </w:r>
    </w:p>
    <w:p w:rsidR="00000000" w:rsidDel="00000000" w:rsidP="00000000" w:rsidRDefault="00000000" w:rsidRPr="00000000" w14:paraId="00000008">
      <w:pPr>
        <w:pStyle w:val="Heading3"/>
        <w:rPr/>
      </w:pPr>
      <w:r w:rsidDel="00000000" w:rsidR="00000000" w:rsidRPr="00000000">
        <w:rPr>
          <w:rtl w:val="0"/>
        </w:rPr>
        <w:t xml:space="preserve">Progress towards goals</w:t>
      </w:r>
    </w:p>
    <w:p w:rsidR="00000000" w:rsidDel="00000000" w:rsidP="00000000" w:rsidRDefault="00000000" w:rsidRPr="00000000" w14:paraId="00000009">
      <w:pPr>
        <w:rPr/>
      </w:pPr>
      <w:r w:rsidDel="00000000" w:rsidR="00000000" w:rsidRPr="00000000">
        <w:rPr>
          <w:rtl w:val="0"/>
        </w:rPr>
        <w:t xml:space="preserve">Progress towards last year’s goals have been mixed. We have been most successful with the goal of enhancing editorial board community. Informal editorial board meetings have been held approximately every other month for the last year. These have helped to identify necessary updates (see below), spark collaborations, discuss emerging practices, and inform changes. One such change is to update the Associate Editor guidelines. Related feedback from the editorial board has been collected and discussed, and the updated guidelines will be ready for onboarding new Associate Editors in mid-November. Although we had hoped to update our </w:t>
      </w:r>
      <w:hyperlink r:id="rId7">
        <w:r w:rsidDel="00000000" w:rsidR="00000000" w:rsidRPr="00000000">
          <w:rPr>
            <w:color w:val="0563c1"/>
            <w:u w:val="single"/>
            <w:rtl w:val="0"/>
          </w:rPr>
          <w:t xml:space="preserve">paper types page</w:t>
        </w:r>
      </w:hyperlink>
      <w:r w:rsidDel="00000000" w:rsidR="00000000" w:rsidRPr="00000000">
        <w:rPr>
          <w:rtl w:val="0"/>
        </w:rPr>
        <w:t xml:space="preserve"> with more recent exemplars and relevant guidance, we did not achieve this in the last year. This will be next on the list to work on, as well as updating our manuscript/reviewer classifications.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Although not originally anticipated as goals in the previous annual report, we also accomplished the following in the last year:</w:t>
      </w:r>
    </w:p>
    <w:p w:rsidR="00000000" w:rsidDel="00000000" w:rsidP="00000000" w:rsidRDefault="00000000" w:rsidRPr="00000000" w14:paraId="0000000C">
      <w:pPr>
        <w:numPr>
          <w:ilvl w:val="0"/>
          <w:numId w:val="4"/>
        </w:numPr>
        <w:ind w:left="720" w:hanging="360"/>
        <w:rPr>
          <w:u w:val="none"/>
        </w:rPr>
      </w:pPr>
      <w:r w:rsidDel="00000000" w:rsidR="00000000" w:rsidRPr="00000000">
        <w:rPr>
          <w:rtl w:val="0"/>
        </w:rPr>
        <w:t xml:space="preserve">Updated Position article guidelines</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Updated </w:t>
      </w:r>
      <w:r w:rsidDel="00000000" w:rsidR="00000000" w:rsidRPr="00000000">
        <w:rPr>
          <w:i w:val="1"/>
          <w:iCs w:val="1"/>
          <w:rtl w:val="0"/>
        </w:rPr>
        <w:t xml:space="preserve">JGE </w:t>
      </w:r>
      <w:r w:rsidDel="00000000" w:rsidR="00000000" w:rsidRPr="00000000">
        <w:rPr>
          <w:rtl w:val="0"/>
        </w:rPr>
        <w:t xml:space="preserve">award processes and criteria</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Developed and tested </w:t>
      </w:r>
      <w:r w:rsidDel="00000000" w:rsidR="00000000" w:rsidRPr="00000000">
        <w:rPr>
          <w:i w:val="1"/>
          <w:iCs w:val="1"/>
          <w:rtl w:val="0"/>
        </w:rPr>
        <w:t xml:space="preserve">JGE </w:t>
      </w:r>
      <w:r w:rsidDel="00000000" w:rsidR="00000000" w:rsidRPr="00000000">
        <w:rPr>
          <w:rtl w:val="0"/>
        </w:rPr>
        <w:t xml:space="preserve">award rubrics</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Updated reviewer invite email templates to encourage responses and offer more clarity for reviewers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2">
      <w:pPr>
        <w:pStyle w:val="Heading3"/>
        <w:rPr/>
      </w:pPr>
      <w:r w:rsidDel="00000000" w:rsidR="00000000" w:rsidRPr="00000000">
        <w:rPr>
          <w:rtl w:val="0"/>
        </w:rPr>
        <w:t xml:space="preserve">Submissions</w:t>
      </w:r>
    </w:p>
    <w:p w:rsidR="00000000" w:rsidDel="00000000" w:rsidP="00000000" w:rsidRDefault="00000000" w:rsidRPr="00000000" w14:paraId="00000013">
      <w:pPr>
        <w:rPr/>
      </w:pPr>
      <w:r w:rsidDel="00000000" w:rsidR="00000000" w:rsidRPr="00000000">
        <w:rPr>
          <w:rtl w:val="0"/>
        </w:rPr>
        <w:t xml:space="preserve">2026 will soon surpass 2025 for the greatest number of submissions (Table 1). In 2025, our biggest year for submissions as of late, we had 161 submissions at a comparable point in time. To date in 2026 we have 212 submissions. New submissions (118) are the highest they have been, compared to 79 new submissions at a comparable point in 2025.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In 2026 to date, Research manuscripts continue to make up the greatest proportion of submission types (Table 2). Curriculum &amp; Instruction (C&amp;I) submissions have held strong after rebounding in 2025. Literature Reviews and Position articles continue to be less frequent than Research and C&amp;I papers but have shown increases in submission numbers, consistent with other article types.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Our contract with Taylor &amp; Francis is based on a minimum of 24 articles per year across four issues. We will have published 35 papers across four issues in 2026 (Table 3), and aside from the one official theme issue published this year, we have continued to group manuscripts into unofficial theme issues.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As of September 30th 2026, </w:t>
      </w:r>
      <w:r w:rsidDel="00000000" w:rsidR="00000000" w:rsidRPr="00000000">
        <w:rPr>
          <w:rtl w:val="0"/>
        </w:rPr>
        <w:t xml:space="preserve">there are 64 manuscripts in review and 17 in revision. There are 23 papers in the current backlog </w:t>
      </w:r>
      <w:r w:rsidDel="00000000" w:rsidR="00000000" w:rsidRPr="00000000">
        <w:rPr>
          <w:rtl w:val="0"/>
        </w:rPr>
        <w:t xml:space="preserve">(papers that are published online but that have not been assigned to an issue). This is consistent with Taylor &amp; Francis’ recommendations for backlog volume and means that we expect to have enough manuscripts to fulfill our contract in 2027.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largest proportion of JGE submissions in 2025 came from the United States (</w:t>
      </w:r>
      <w:r w:rsidDel="00000000" w:rsidR="00000000" w:rsidRPr="00000000">
        <w:rPr>
          <w:rtl w:val="0"/>
        </w:rPr>
        <w:t xml:space="preserve">44%), which is markedly lower than 2024 (63%)</w:t>
      </w:r>
      <w:r w:rsidDel="00000000" w:rsidR="00000000" w:rsidRPr="00000000">
        <w:rPr>
          <w:rtl w:val="0"/>
        </w:rPr>
        <w:t xml:space="preserve">. Other submissions came from Brazil, Canada, China, Greece, India, Indonesia, Italy, Mali, Nigeria, the Philippines, South Africa, and Spain. In the five years prior to 2023, the combined proportion of submissions from the United States was 76%. As of September 2026, </w:t>
      </w:r>
      <w:r w:rsidDel="00000000" w:rsidR="00000000" w:rsidRPr="00000000">
        <w:rPr>
          <w:rtl w:val="0"/>
        </w:rPr>
        <w:t xml:space="preserve">38%</w:t>
      </w:r>
      <w:r w:rsidDel="00000000" w:rsidR="00000000" w:rsidRPr="00000000">
        <w:rPr>
          <w:rtl w:val="0"/>
        </w:rPr>
        <w:t xml:space="preserve"> of submissions came from the United States, compared to 49% at a similar time in 2025 and 67% at a similar time in 2024. The journal continues to have a widening international reach, potentially assisted by the proliferation of generative AI tools. </w:t>
      </w:r>
    </w:p>
    <w:p w:rsidR="00000000" w:rsidDel="00000000" w:rsidP="00000000" w:rsidRDefault="00000000" w:rsidRPr="00000000" w14:paraId="0000001C">
      <w:pPr>
        <w:rPr/>
        <w:sectPr>
          <w:headerReference r:id="rId8" w:type="default"/>
          <w:footerReference r:id="rId9" w:type="default"/>
          <w:pgSz w:h="15840" w:w="12240" w:orient="portrait"/>
          <w:pgMar w:bottom="1440" w:top="1525" w:left="1440" w:right="1440" w:header="720" w:footer="720"/>
          <w:pgNumType w:start="1"/>
        </w:sectPr>
      </w:pPr>
      <w:r w:rsidDel="00000000" w:rsidR="00000000" w:rsidRPr="00000000">
        <w:rPr>
          <w:rtl w:val="0"/>
        </w:rPr>
      </w:r>
    </w:p>
    <w:p w:rsidR="00000000" w:rsidDel="00000000" w:rsidP="00000000" w:rsidRDefault="00000000" w:rsidRPr="00000000" w14:paraId="0000001D">
      <w:pPr>
        <w:rPr>
          <w:i w:val="1"/>
          <w:iCs w:val="1"/>
        </w:rPr>
      </w:pPr>
      <w:r w:rsidDel="00000000" w:rsidR="00000000" w:rsidRPr="00000000">
        <w:rPr>
          <w:b w:val="1"/>
          <w:bCs w:val="1"/>
          <w:i w:val="1"/>
          <w:iCs w:val="1"/>
          <w:rtl w:val="0"/>
        </w:rPr>
        <w:t xml:space="preserve">Table 1.</w:t>
      </w:r>
      <w:r w:rsidDel="00000000" w:rsidR="00000000" w:rsidRPr="00000000">
        <w:rPr>
          <w:i w:val="1"/>
          <w:iCs w:val="1"/>
          <w:rtl w:val="0"/>
        </w:rPr>
        <w:t xml:space="preserve"> Monthly submissions, 2023 - 2026. September 2026 includes submissions through September 28 2026. Data from monthly editor reports.</w:t>
      </w:r>
    </w:p>
    <w:tbl>
      <w:tblPr>
        <w:tblStyle w:val="Table1"/>
        <w:tblW w:w="11415.0" w:type="dxa"/>
        <w:jc w:val="left"/>
        <w:tblInd w:w="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0"/>
        <w:gridCol w:w="720"/>
        <w:gridCol w:w="1170"/>
        <w:gridCol w:w="810"/>
        <w:gridCol w:w="810"/>
        <w:gridCol w:w="1260"/>
        <w:gridCol w:w="810"/>
        <w:gridCol w:w="705"/>
        <w:gridCol w:w="990"/>
        <w:gridCol w:w="855"/>
        <w:gridCol w:w="660"/>
        <w:gridCol w:w="975"/>
        <w:gridCol w:w="750"/>
        <w:tblGridChange w:id="0">
          <w:tblGrid>
            <w:gridCol w:w="900"/>
            <w:gridCol w:w="720"/>
            <w:gridCol w:w="1170"/>
            <w:gridCol w:w="810"/>
            <w:gridCol w:w="810"/>
            <w:gridCol w:w="1260"/>
            <w:gridCol w:w="810"/>
            <w:gridCol w:w="705"/>
            <w:gridCol w:w="990"/>
            <w:gridCol w:w="855"/>
            <w:gridCol w:w="660"/>
            <w:gridCol w:w="975"/>
            <w:gridCol w:w="750"/>
          </w:tblGrid>
        </w:tblGridChange>
      </w:tblGrid>
      <w:tr>
        <w:trPr>
          <w:cantSplit w:val="0"/>
          <w:trHeight w:val="288" w:hRule="atLeast"/>
          <w:tblHeader w:val="0"/>
        </w:trPr>
        <w:tc>
          <w:tcPr/>
          <w:p w:rsidR="00000000" w:rsidDel="00000000" w:rsidP="00000000" w:rsidRDefault="00000000" w:rsidRPr="00000000" w14:paraId="0000001E">
            <w:pPr>
              <w:rPr/>
            </w:pPr>
            <w:r w:rsidDel="00000000" w:rsidR="00000000" w:rsidRPr="00000000">
              <w:rPr>
                <w:rtl w:val="0"/>
              </w:rPr>
              <w:t xml:space="preserve">Month</w:t>
            </w:r>
          </w:p>
        </w:tc>
        <w:tc>
          <w:tcPr>
            <w:gridSpan w:val="3"/>
          </w:tcPr>
          <w:p w:rsidR="00000000" w:rsidDel="00000000" w:rsidP="00000000" w:rsidRDefault="00000000" w:rsidRPr="00000000" w14:paraId="0000001F">
            <w:pPr>
              <w:jc w:val="center"/>
              <w:rPr/>
            </w:pPr>
            <w:r w:rsidDel="00000000" w:rsidR="00000000" w:rsidRPr="00000000">
              <w:rPr>
                <w:rtl w:val="0"/>
              </w:rPr>
              <w:t xml:space="preserve">2023</w:t>
            </w:r>
          </w:p>
        </w:tc>
        <w:tc>
          <w:tcPr>
            <w:gridSpan w:val="3"/>
          </w:tcPr>
          <w:p w:rsidR="00000000" w:rsidDel="00000000" w:rsidP="00000000" w:rsidRDefault="00000000" w:rsidRPr="00000000" w14:paraId="00000022">
            <w:pPr>
              <w:jc w:val="center"/>
              <w:rPr/>
            </w:pPr>
            <w:r w:rsidDel="00000000" w:rsidR="00000000" w:rsidRPr="00000000">
              <w:rPr>
                <w:rtl w:val="0"/>
              </w:rPr>
              <w:t xml:space="preserve">2024</w:t>
            </w:r>
          </w:p>
        </w:tc>
        <w:tc>
          <w:tcPr>
            <w:gridSpan w:val="3"/>
          </w:tcPr>
          <w:p w:rsidR="00000000" w:rsidDel="00000000" w:rsidP="00000000" w:rsidRDefault="00000000" w:rsidRPr="00000000" w14:paraId="00000025">
            <w:pPr>
              <w:jc w:val="center"/>
              <w:rPr/>
            </w:pPr>
            <w:r w:rsidDel="00000000" w:rsidR="00000000" w:rsidRPr="00000000">
              <w:rPr>
                <w:rtl w:val="0"/>
              </w:rPr>
              <w:t xml:space="preserve">2025</w:t>
            </w:r>
          </w:p>
        </w:tc>
        <w:tc>
          <w:tcPr>
            <w:gridSpan w:val="3"/>
          </w:tcPr>
          <w:p w:rsidR="00000000" w:rsidDel="00000000" w:rsidP="00000000" w:rsidRDefault="00000000" w:rsidRPr="00000000" w14:paraId="00000028">
            <w:pPr>
              <w:jc w:val="center"/>
              <w:rPr/>
            </w:pPr>
            <w:r w:rsidDel="00000000" w:rsidR="00000000" w:rsidRPr="00000000">
              <w:rPr>
                <w:rtl w:val="0"/>
              </w:rPr>
              <w:t xml:space="preserve">2026</w:t>
            </w:r>
          </w:p>
        </w:tc>
      </w:tr>
      <w:tr>
        <w:trPr>
          <w:cantSplit w:val="0"/>
          <w:trHeight w:val="288" w:hRule="atLeast"/>
          <w:tblHeader w:val="0"/>
        </w:trPr>
        <w:tc>
          <w:tcPr/>
          <w:p w:rsidR="00000000" w:rsidDel="00000000" w:rsidP="00000000" w:rsidRDefault="00000000" w:rsidRPr="00000000" w14:paraId="0000002B">
            <w:pPr>
              <w:rPr/>
            </w:pPr>
            <w:r w:rsidDel="00000000" w:rsidR="00000000" w:rsidRPr="00000000">
              <w:rPr>
                <w:rtl w:val="0"/>
              </w:rPr>
            </w:r>
          </w:p>
        </w:tc>
        <w:tc>
          <w:tcPr/>
          <w:p w:rsidR="00000000" w:rsidDel="00000000" w:rsidP="00000000" w:rsidRDefault="00000000" w:rsidRPr="00000000" w14:paraId="0000002C">
            <w:pPr>
              <w:rPr/>
            </w:pPr>
            <w:r w:rsidDel="00000000" w:rsidR="00000000" w:rsidRPr="00000000">
              <w:rPr>
                <w:rtl w:val="0"/>
              </w:rPr>
              <w:t xml:space="preserve">New</w:t>
            </w:r>
          </w:p>
        </w:tc>
        <w:tc>
          <w:tcPr/>
          <w:p w:rsidR="00000000" w:rsidDel="00000000" w:rsidP="00000000" w:rsidRDefault="00000000" w:rsidRPr="00000000" w14:paraId="0000002D">
            <w:pPr>
              <w:rPr/>
            </w:pPr>
            <w:r w:rsidDel="00000000" w:rsidR="00000000" w:rsidRPr="00000000">
              <w:rPr>
                <w:rtl w:val="0"/>
              </w:rPr>
              <w:t xml:space="preserve">Revised</w:t>
            </w:r>
          </w:p>
        </w:tc>
        <w:tc>
          <w:tcPr/>
          <w:p w:rsidR="00000000" w:rsidDel="00000000" w:rsidP="00000000" w:rsidRDefault="00000000" w:rsidRPr="00000000" w14:paraId="0000002E">
            <w:pPr>
              <w:rPr>
                <w:b w:val="1"/>
                <w:bCs w:val="1"/>
              </w:rPr>
            </w:pPr>
            <w:r w:rsidDel="00000000" w:rsidR="00000000" w:rsidRPr="00000000">
              <w:rPr>
                <w:b w:val="1"/>
                <w:bCs w:val="1"/>
                <w:rtl w:val="0"/>
              </w:rPr>
              <w:t xml:space="preserve">Total</w:t>
            </w:r>
          </w:p>
        </w:tc>
        <w:tc>
          <w:tcPr/>
          <w:p w:rsidR="00000000" w:rsidDel="00000000" w:rsidP="00000000" w:rsidRDefault="00000000" w:rsidRPr="00000000" w14:paraId="0000002F">
            <w:pPr>
              <w:rPr/>
            </w:pPr>
            <w:r w:rsidDel="00000000" w:rsidR="00000000" w:rsidRPr="00000000">
              <w:rPr>
                <w:rtl w:val="0"/>
              </w:rPr>
              <w:t xml:space="preserve">New</w:t>
            </w:r>
          </w:p>
        </w:tc>
        <w:tc>
          <w:tcPr/>
          <w:p w:rsidR="00000000" w:rsidDel="00000000" w:rsidP="00000000" w:rsidRDefault="00000000" w:rsidRPr="00000000" w14:paraId="00000030">
            <w:pPr>
              <w:rPr/>
            </w:pPr>
            <w:r w:rsidDel="00000000" w:rsidR="00000000" w:rsidRPr="00000000">
              <w:rPr>
                <w:rtl w:val="0"/>
              </w:rPr>
              <w:t xml:space="preserve">Revised</w:t>
            </w:r>
          </w:p>
        </w:tc>
        <w:tc>
          <w:tcPr/>
          <w:p w:rsidR="00000000" w:rsidDel="00000000" w:rsidP="00000000" w:rsidRDefault="00000000" w:rsidRPr="00000000" w14:paraId="00000031">
            <w:pPr>
              <w:rPr>
                <w:b w:val="1"/>
                <w:bCs w:val="1"/>
              </w:rPr>
            </w:pPr>
            <w:r w:rsidDel="00000000" w:rsidR="00000000" w:rsidRPr="00000000">
              <w:rPr>
                <w:b w:val="1"/>
                <w:bCs w:val="1"/>
                <w:rtl w:val="0"/>
              </w:rPr>
              <w:t xml:space="preserve">Total</w:t>
            </w:r>
          </w:p>
        </w:tc>
        <w:tc>
          <w:tcPr/>
          <w:p w:rsidR="00000000" w:rsidDel="00000000" w:rsidP="00000000" w:rsidRDefault="00000000" w:rsidRPr="00000000" w14:paraId="00000032">
            <w:pPr>
              <w:rPr/>
            </w:pPr>
            <w:r w:rsidDel="00000000" w:rsidR="00000000" w:rsidRPr="00000000">
              <w:rPr>
                <w:rtl w:val="0"/>
              </w:rPr>
              <w:t xml:space="preserve">New</w:t>
            </w:r>
          </w:p>
        </w:tc>
        <w:tc>
          <w:tcPr/>
          <w:p w:rsidR="00000000" w:rsidDel="00000000" w:rsidP="00000000" w:rsidRDefault="00000000" w:rsidRPr="00000000" w14:paraId="00000033">
            <w:pPr>
              <w:rPr/>
            </w:pPr>
            <w:r w:rsidDel="00000000" w:rsidR="00000000" w:rsidRPr="00000000">
              <w:rPr>
                <w:rtl w:val="0"/>
              </w:rPr>
              <w:t xml:space="preserve">Revised</w:t>
            </w:r>
          </w:p>
        </w:tc>
        <w:tc>
          <w:tcPr/>
          <w:p w:rsidR="00000000" w:rsidDel="00000000" w:rsidP="00000000" w:rsidRDefault="00000000" w:rsidRPr="00000000" w14:paraId="00000034">
            <w:pPr>
              <w:rPr>
                <w:b w:val="1"/>
                <w:bCs w:val="1"/>
              </w:rPr>
            </w:pPr>
            <w:r w:rsidDel="00000000" w:rsidR="00000000" w:rsidRPr="00000000">
              <w:rPr>
                <w:b w:val="1"/>
                <w:bCs w:val="1"/>
                <w:rtl w:val="0"/>
              </w:rPr>
              <w:t xml:space="preserve">Total</w:t>
            </w:r>
          </w:p>
        </w:tc>
        <w:tc>
          <w:tcPr/>
          <w:p w:rsidR="00000000" w:rsidDel="00000000" w:rsidP="00000000" w:rsidRDefault="00000000" w:rsidRPr="00000000" w14:paraId="00000035">
            <w:pPr>
              <w:rPr/>
            </w:pPr>
            <w:r w:rsidDel="00000000" w:rsidR="00000000" w:rsidRPr="00000000">
              <w:rPr>
                <w:rtl w:val="0"/>
              </w:rPr>
              <w:t xml:space="preserve">New</w:t>
            </w:r>
          </w:p>
        </w:tc>
        <w:tc>
          <w:tcPr/>
          <w:p w:rsidR="00000000" w:rsidDel="00000000" w:rsidP="00000000" w:rsidRDefault="00000000" w:rsidRPr="00000000" w14:paraId="00000036">
            <w:pPr>
              <w:rPr/>
            </w:pPr>
            <w:r w:rsidDel="00000000" w:rsidR="00000000" w:rsidRPr="00000000">
              <w:rPr>
                <w:rtl w:val="0"/>
              </w:rPr>
              <w:t xml:space="preserve">Revised</w:t>
            </w:r>
          </w:p>
        </w:tc>
        <w:tc>
          <w:tcPr/>
          <w:p w:rsidR="00000000" w:rsidDel="00000000" w:rsidP="00000000" w:rsidRDefault="00000000" w:rsidRPr="00000000" w14:paraId="00000037">
            <w:pPr>
              <w:rPr>
                <w:b w:val="1"/>
                <w:bCs w:val="1"/>
              </w:rPr>
            </w:pPr>
            <w:r w:rsidDel="00000000" w:rsidR="00000000" w:rsidRPr="00000000">
              <w:rPr>
                <w:b w:val="1"/>
                <w:bCs w:val="1"/>
                <w:rtl w:val="0"/>
              </w:rPr>
              <w:t xml:space="preserve">Total</w:t>
            </w:r>
          </w:p>
        </w:tc>
      </w:tr>
      <w:tr>
        <w:trPr>
          <w:cantSplit w:val="0"/>
          <w:trHeight w:val="288" w:hRule="atLeast"/>
          <w:tblHeader w:val="0"/>
        </w:trPr>
        <w:tc>
          <w:tcPr/>
          <w:p w:rsidR="00000000" w:rsidDel="00000000" w:rsidP="00000000" w:rsidRDefault="00000000" w:rsidRPr="00000000" w14:paraId="00000038">
            <w:pPr>
              <w:rPr/>
            </w:pPr>
            <w:r w:rsidDel="00000000" w:rsidR="00000000" w:rsidRPr="00000000">
              <w:rPr>
                <w:rtl w:val="0"/>
              </w:rPr>
              <w:t xml:space="preserve">Jan</w:t>
            </w:r>
          </w:p>
        </w:tc>
        <w:tc>
          <w:tcPr>
            <w:vAlign w:val="center"/>
          </w:tcPr>
          <w:p w:rsidR="00000000" w:rsidDel="00000000" w:rsidP="00000000" w:rsidRDefault="00000000" w:rsidRPr="00000000" w14:paraId="00000039">
            <w:pPr>
              <w:jc w:val="center"/>
              <w:rPr/>
            </w:pPr>
            <w:r w:rsidDel="00000000" w:rsidR="00000000" w:rsidRPr="00000000">
              <w:rPr>
                <w:rtl w:val="0"/>
              </w:rPr>
              <w:t xml:space="preserve">5</w:t>
            </w:r>
          </w:p>
        </w:tc>
        <w:tc>
          <w:tcPr>
            <w:vAlign w:val="center"/>
          </w:tcPr>
          <w:p w:rsidR="00000000" w:rsidDel="00000000" w:rsidP="00000000" w:rsidRDefault="00000000" w:rsidRPr="00000000" w14:paraId="0000003A">
            <w:pPr>
              <w:jc w:val="center"/>
              <w:rPr/>
            </w:pPr>
            <w:r w:rsidDel="00000000" w:rsidR="00000000" w:rsidRPr="00000000">
              <w:rPr>
                <w:rtl w:val="0"/>
              </w:rPr>
              <w:t xml:space="preserve">10</w:t>
            </w:r>
          </w:p>
        </w:tc>
        <w:tc>
          <w:tcPr>
            <w:vAlign w:val="center"/>
          </w:tcPr>
          <w:p w:rsidR="00000000" w:rsidDel="00000000" w:rsidP="00000000" w:rsidRDefault="00000000" w:rsidRPr="00000000" w14:paraId="0000003B">
            <w:pPr>
              <w:jc w:val="center"/>
              <w:rPr/>
            </w:pPr>
            <w:r w:rsidDel="00000000" w:rsidR="00000000" w:rsidRPr="00000000">
              <w:rPr>
                <w:b w:val="1"/>
                <w:bCs w:val="1"/>
                <w:rtl w:val="0"/>
              </w:rPr>
              <w:t xml:space="preserve">15</w:t>
            </w:r>
            <w:r w:rsidDel="00000000" w:rsidR="00000000" w:rsidRPr="00000000">
              <w:rPr>
                <w:rtl w:val="0"/>
              </w:rPr>
            </w:r>
          </w:p>
        </w:tc>
        <w:tc>
          <w:tcPr>
            <w:vAlign w:val="center"/>
          </w:tcPr>
          <w:p w:rsidR="00000000" w:rsidDel="00000000" w:rsidP="00000000" w:rsidRDefault="00000000" w:rsidRPr="00000000" w14:paraId="0000003C">
            <w:pPr>
              <w:jc w:val="center"/>
              <w:rPr/>
            </w:pPr>
            <w:r w:rsidDel="00000000" w:rsidR="00000000" w:rsidRPr="00000000">
              <w:rPr>
                <w:rtl w:val="0"/>
              </w:rPr>
              <w:t xml:space="preserve">4</w:t>
            </w:r>
          </w:p>
        </w:tc>
        <w:tc>
          <w:tcPr>
            <w:vAlign w:val="center"/>
          </w:tcPr>
          <w:p w:rsidR="00000000" w:rsidDel="00000000" w:rsidP="00000000" w:rsidRDefault="00000000" w:rsidRPr="00000000" w14:paraId="0000003D">
            <w:pPr>
              <w:jc w:val="center"/>
              <w:rPr/>
            </w:pPr>
            <w:r w:rsidDel="00000000" w:rsidR="00000000" w:rsidRPr="00000000">
              <w:rPr>
                <w:rtl w:val="0"/>
              </w:rPr>
              <w:t xml:space="preserve">7</w:t>
            </w:r>
          </w:p>
        </w:tc>
        <w:tc>
          <w:tcPr>
            <w:vAlign w:val="center"/>
          </w:tcPr>
          <w:p w:rsidR="00000000" w:rsidDel="00000000" w:rsidP="00000000" w:rsidRDefault="00000000" w:rsidRPr="00000000" w14:paraId="0000003E">
            <w:pPr>
              <w:jc w:val="center"/>
              <w:rPr>
                <w:b w:val="1"/>
                <w:bCs w:val="1"/>
              </w:rPr>
            </w:pPr>
            <w:r w:rsidDel="00000000" w:rsidR="00000000" w:rsidRPr="00000000">
              <w:rPr>
                <w:b w:val="1"/>
                <w:bCs w:val="1"/>
                <w:rtl w:val="0"/>
              </w:rPr>
              <w:t xml:space="preserve">11</w:t>
            </w:r>
          </w:p>
        </w:tc>
        <w:tc>
          <w:tcPr/>
          <w:p w:rsidR="00000000" w:rsidDel="00000000" w:rsidP="00000000" w:rsidRDefault="00000000" w:rsidRPr="00000000" w14:paraId="0000003F">
            <w:pPr>
              <w:jc w:val="center"/>
              <w:rPr/>
            </w:pPr>
            <w:r w:rsidDel="00000000" w:rsidR="00000000" w:rsidRPr="00000000">
              <w:rPr>
                <w:rtl w:val="0"/>
              </w:rPr>
              <w:t xml:space="preserve">6</w:t>
            </w:r>
          </w:p>
        </w:tc>
        <w:tc>
          <w:tcPr/>
          <w:p w:rsidR="00000000" w:rsidDel="00000000" w:rsidP="00000000" w:rsidRDefault="00000000" w:rsidRPr="00000000" w14:paraId="00000040">
            <w:pPr>
              <w:jc w:val="center"/>
              <w:rPr/>
            </w:pPr>
            <w:r w:rsidDel="00000000" w:rsidR="00000000" w:rsidRPr="00000000">
              <w:rPr>
                <w:rtl w:val="0"/>
              </w:rPr>
              <w:t xml:space="preserve">1</w:t>
            </w:r>
          </w:p>
        </w:tc>
        <w:tc>
          <w:tcPr/>
          <w:p w:rsidR="00000000" w:rsidDel="00000000" w:rsidP="00000000" w:rsidRDefault="00000000" w:rsidRPr="00000000" w14:paraId="00000041">
            <w:pPr>
              <w:jc w:val="center"/>
              <w:rPr>
                <w:b w:val="1"/>
                <w:bCs w:val="1"/>
              </w:rPr>
            </w:pPr>
            <w:r w:rsidDel="00000000" w:rsidR="00000000" w:rsidRPr="00000000">
              <w:rPr>
                <w:b w:val="1"/>
                <w:bCs w:val="1"/>
                <w:rtl w:val="0"/>
              </w:rPr>
              <w:t xml:space="preserve">7</w:t>
            </w:r>
          </w:p>
        </w:tc>
        <w:tc>
          <w:tcPr/>
          <w:p w:rsidR="00000000" w:rsidDel="00000000" w:rsidP="00000000" w:rsidRDefault="00000000" w:rsidRPr="00000000" w14:paraId="00000042">
            <w:pPr>
              <w:jc w:val="center"/>
              <w:rPr/>
            </w:pPr>
            <w:r w:rsidDel="00000000" w:rsidR="00000000" w:rsidRPr="00000000">
              <w:rPr>
                <w:rtl w:val="0"/>
              </w:rPr>
              <w:t xml:space="preserve">6</w:t>
            </w:r>
          </w:p>
        </w:tc>
        <w:tc>
          <w:tcPr/>
          <w:p w:rsidR="00000000" w:rsidDel="00000000" w:rsidP="00000000" w:rsidRDefault="00000000" w:rsidRPr="00000000" w14:paraId="00000043">
            <w:pPr>
              <w:jc w:val="center"/>
              <w:rPr/>
            </w:pPr>
            <w:r w:rsidDel="00000000" w:rsidR="00000000" w:rsidRPr="00000000">
              <w:rPr>
                <w:rtl w:val="0"/>
              </w:rPr>
              <w:t xml:space="preserve">7</w:t>
            </w:r>
          </w:p>
        </w:tc>
        <w:tc>
          <w:tcPr/>
          <w:p w:rsidR="00000000" w:rsidDel="00000000" w:rsidP="00000000" w:rsidRDefault="00000000" w:rsidRPr="00000000" w14:paraId="00000044">
            <w:pPr>
              <w:jc w:val="center"/>
              <w:rPr>
                <w:b w:val="1"/>
                <w:bCs w:val="1"/>
              </w:rPr>
            </w:pPr>
            <w:r w:rsidDel="00000000" w:rsidR="00000000" w:rsidRPr="00000000">
              <w:rPr>
                <w:b w:val="1"/>
                <w:bCs w:val="1"/>
                <w:rtl w:val="0"/>
              </w:rPr>
              <w:t xml:space="preserve">13</w:t>
            </w:r>
          </w:p>
        </w:tc>
      </w:tr>
      <w:tr>
        <w:trPr>
          <w:cantSplit w:val="0"/>
          <w:trHeight w:val="288" w:hRule="atLeast"/>
          <w:tblHeader w:val="0"/>
        </w:trPr>
        <w:tc>
          <w:tcPr/>
          <w:p w:rsidR="00000000" w:rsidDel="00000000" w:rsidP="00000000" w:rsidRDefault="00000000" w:rsidRPr="00000000" w14:paraId="00000045">
            <w:pPr>
              <w:rPr/>
            </w:pPr>
            <w:r w:rsidDel="00000000" w:rsidR="00000000" w:rsidRPr="00000000">
              <w:rPr>
                <w:rtl w:val="0"/>
              </w:rPr>
              <w:t xml:space="preserve">Feb</w:t>
            </w:r>
          </w:p>
        </w:tc>
        <w:tc>
          <w:tcPr>
            <w:vAlign w:val="center"/>
          </w:tcPr>
          <w:p w:rsidR="00000000" w:rsidDel="00000000" w:rsidP="00000000" w:rsidRDefault="00000000" w:rsidRPr="00000000" w14:paraId="00000046">
            <w:pPr>
              <w:jc w:val="center"/>
              <w:rPr/>
            </w:pPr>
            <w:r w:rsidDel="00000000" w:rsidR="00000000" w:rsidRPr="00000000">
              <w:rPr>
                <w:rtl w:val="0"/>
              </w:rPr>
              <w:t xml:space="preserve">3</w:t>
            </w:r>
          </w:p>
        </w:tc>
        <w:tc>
          <w:tcPr>
            <w:vAlign w:val="center"/>
          </w:tcPr>
          <w:p w:rsidR="00000000" w:rsidDel="00000000" w:rsidP="00000000" w:rsidRDefault="00000000" w:rsidRPr="00000000" w14:paraId="00000047">
            <w:pPr>
              <w:jc w:val="center"/>
              <w:rPr/>
            </w:pPr>
            <w:r w:rsidDel="00000000" w:rsidR="00000000" w:rsidRPr="00000000">
              <w:rPr>
                <w:rtl w:val="0"/>
              </w:rPr>
              <w:t xml:space="preserve">7</w:t>
            </w:r>
          </w:p>
        </w:tc>
        <w:tc>
          <w:tcPr>
            <w:vAlign w:val="center"/>
          </w:tcPr>
          <w:p w:rsidR="00000000" w:rsidDel="00000000" w:rsidP="00000000" w:rsidRDefault="00000000" w:rsidRPr="00000000" w14:paraId="00000048">
            <w:pPr>
              <w:jc w:val="center"/>
              <w:rPr/>
            </w:pPr>
            <w:r w:rsidDel="00000000" w:rsidR="00000000" w:rsidRPr="00000000">
              <w:rPr>
                <w:b w:val="1"/>
                <w:bCs w:val="1"/>
                <w:rtl w:val="0"/>
              </w:rPr>
              <w:t xml:space="preserve">10</w:t>
            </w:r>
            <w:r w:rsidDel="00000000" w:rsidR="00000000" w:rsidRPr="00000000">
              <w:rPr>
                <w:rtl w:val="0"/>
              </w:rPr>
            </w:r>
          </w:p>
        </w:tc>
        <w:tc>
          <w:tcPr>
            <w:vAlign w:val="center"/>
          </w:tcPr>
          <w:p w:rsidR="00000000" w:rsidDel="00000000" w:rsidP="00000000" w:rsidRDefault="00000000" w:rsidRPr="00000000" w14:paraId="00000049">
            <w:pPr>
              <w:jc w:val="center"/>
              <w:rPr/>
            </w:pPr>
            <w:r w:rsidDel="00000000" w:rsidR="00000000" w:rsidRPr="00000000">
              <w:rPr>
                <w:rtl w:val="0"/>
              </w:rPr>
              <w:t xml:space="preserve">3</w:t>
            </w:r>
          </w:p>
        </w:tc>
        <w:tc>
          <w:tcPr>
            <w:vAlign w:val="center"/>
          </w:tcPr>
          <w:p w:rsidR="00000000" w:rsidDel="00000000" w:rsidP="00000000" w:rsidRDefault="00000000" w:rsidRPr="00000000" w14:paraId="0000004A">
            <w:pPr>
              <w:jc w:val="center"/>
              <w:rPr/>
            </w:pPr>
            <w:r w:rsidDel="00000000" w:rsidR="00000000" w:rsidRPr="00000000">
              <w:rPr>
                <w:rtl w:val="0"/>
              </w:rPr>
              <w:t xml:space="preserve">2</w:t>
            </w:r>
          </w:p>
        </w:tc>
        <w:tc>
          <w:tcPr>
            <w:vAlign w:val="center"/>
          </w:tcPr>
          <w:p w:rsidR="00000000" w:rsidDel="00000000" w:rsidP="00000000" w:rsidRDefault="00000000" w:rsidRPr="00000000" w14:paraId="0000004B">
            <w:pPr>
              <w:jc w:val="center"/>
              <w:rPr>
                <w:b w:val="1"/>
                <w:bCs w:val="1"/>
              </w:rPr>
            </w:pPr>
            <w:r w:rsidDel="00000000" w:rsidR="00000000" w:rsidRPr="00000000">
              <w:rPr>
                <w:b w:val="1"/>
                <w:bCs w:val="1"/>
                <w:rtl w:val="0"/>
              </w:rPr>
              <w:t xml:space="preserve">5</w:t>
            </w:r>
          </w:p>
        </w:tc>
        <w:tc>
          <w:tcPr/>
          <w:p w:rsidR="00000000" w:rsidDel="00000000" w:rsidP="00000000" w:rsidRDefault="00000000" w:rsidRPr="00000000" w14:paraId="0000004C">
            <w:pPr>
              <w:jc w:val="center"/>
              <w:rPr/>
            </w:pPr>
            <w:r w:rsidDel="00000000" w:rsidR="00000000" w:rsidRPr="00000000">
              <w:rPr>
                <w:rtl w:val="0"/>
              </w:rPr>
              <w:t xml:space="preserve">8</w:t>
            </w:r>
          </w:p>
        </w:tc>
        <w:tc>
          <w:tcPr/>
          <w:p w:rsidR="00000000" w:rsidDel="00000000" w:rsidP="00000000" w:rsidRDefault="00000000" w:rsidRPr="00000000" w14:paraId="0000004D">
            <w:pPr>
              <w:jc w:val="center"/>
              <w:rPr/>
            </w:pPr>
            <w:r w:rsidDel="00000000" w:rsidR="00000000" w:rsidRPr="00000000">
              <w:rPr>
                <w:rtl w:val="0"/>
              </w:rPr>
              <w:t xml:space="preserve">6</w:t>
            </w:r>
          </w:p>
        </w:tc>
        <w:tc>
          <w:tcPr/>
          <w:p w:rsidR="00000000" w:rsidDel="00000000" w:rsidP="00000000" w:rsidRDefault="00000000" w:rsidRPr="00000000" w14:paraId="0000004E">
            <w:pPr>
              <w:jc w:val="center"/>
              <w:rPr>
                <w:b w:val="1"/>
                <w:bCs w:val="1"/>
              </w:rPr>
            </w:pPr>
            <w:r w:rsidDel="00000000" w:rsidR="00000000" w:rsidRPr="00000000">
              <w:rPr>
                <w:b w:val="1"/>
                <w:bCs w:val="1"/>
                <w:rtl w:val="0"/>
              </w:rPr>
              <w:t xml:space="preserve">14</w:t>
            </w:r>
          </w:p>
        </w:tc>
        <w:tc>
          <w:tcPr/>
          <w:p w:rsidR="00000000" w:rsidDel="00000000" w:rsidP="00000000" w:rsidRDefault="00000000" w:rsidRPr="00000000" w14:paraId="0000004F">
            <w:pPr>
              <w:jc w:val="center"/>
              <w:rPr/>
            </w:pPr>
            <w:r w:rsidDel="00000000" w:rsidR="00000000" w:rsidRPr="00000000">
              <w:rPr>
                <w:rtl w:val="0"/>
              </w:rPr>
              <w:t xml:space="preserve">11</w:t>
            </w:r>
          </w:p>
        </w:tc>
        <w:tc>
          <w:tcPr/>
          <w:p w:rsidR="00000000" w:rsidDel="00000000" w:rsidP="00000000" w:rsidRDefault="00000000" w:rsidRPr="00000000" w14:paraId="00000050">
            <w:pPr>
              <w:jc w:val="center"/>
              <w:rPr/>
            </w:pPr>
            <w:r w:rsidDel="00000000" w:rsidR="00000000" w:rsidRPr="00000000">
              <w:rPr>
                <w:rtl w:val="0"/>
              </w:rPr>
              <w:t xml:space="preserve">10</w:t>
            </w:r>
          </w:p>
        </w:tc>
        <w:tc>
          <w:tcPr/>
          <w:p w:rsidR="00000000" w:rsidDel="00000000" w:rsidP="00000000" w:rsidRDefault="00000000" w:rsidRPr="00000000" w14:paraId="00000051">
            <w:pPr>
              <w:jc w:val="center"/>
              <w:rPr>
                <w:b w:val="1"/>
                <w:bCs w:val="1"/>
              </w:rPr>
            </w:pPr>
            <w:r w:rsidDel="00000000" w:rsidR="00000000" w:rsidRPr="00000000">
              <w:rPr>
                <w:b w:val="1"/>
                <w:bCs w:val="1"/>
                <w:rtl w:val="0"/>
              </w:rPr>
              <w:t xml:space="preserve">21</w:t>
            </w:r>
          </w:p>
        </w:tc>
      </w:tr>
      <w:tr>
        <w:trPr>
          <w:cantSplit w:val="0"/>
          <w:trHeight w:val="288" w:hRule="atLeast"/>
          <w:tblHeader w:val="0"/>
        </w:trPr>
        <w:tc>
          <w:tcPr/>
          <w:p w:rsidR="00000000" w:rsidDel="00000000" w:rsidP="00000000" w:rsidRDefault="00000000" w:rsidRPr="00000000" w14:paraId="00000052">
            <w:pPr>
              <w:rPr/>
            </w:pPr>
            <w:r w:rsidDel="00000000" w:rsidR="00000000" w:rsidRPr="00000000">
              <w:rPr>
                <w:rtl w:val="0"/>
              </w:rPr>
              <w:t xml:space="preserve">March</w:t>
            </w:r>
          </w:p>
        </w:tc>
        <w:tc>
          <w:tcPr>
            <w:vAlign w:val="center"/>
          </w:tcPr>
          <w:p w:rsidR="00000000" w:rsidDel="00000000" w:rsidP="00000000" w:rsidRDefault="00000000" w:rsidRPr="00000000" w14:paraId="00000053">
            <w:pPr>
              <w:jc w:val="center"/>
              <w:rPr/>
            </w:pPr>
            <w:r w:rsidDel="00000000" w:rsidR="00000000" w:rsidRPr="00000000">
              <w:rPr>
                <w:rtl w:val="0"/>
              </w:rPr>
              <w:t xml:space="preserve">2</w:t>
            </w:r>
          </w:p>
        </w:tc>
        <w:tc>
          <w:tcPr>
            <w:vAlign w:val="center"/>
          </w:tcPr>
          <w:p w:rsidR="00000000" w:rsidDel="00000000" w:rsidP="00000000" w:rsidRDefault="00000000" w:rsidRPr="00000000" w14:paraId="00000054">
            <w:pPr>
              <w:jc w:val="center"/>
              <w:rPr/>
            </w:pPr>
            <w:r w:rsidDel="00000000" w:rsidR="00000000" w:rsidRPr="00000000">
              <w:rPr>
                <w:rtl w:val="0"/>
              </w:rPr>
              <w:t xml:space="preserve">9</w:t>
            </w:r>
          </w:p>
        </w:tc>
        <w:tc>
          <w:tcPr>
            <w:vAlign w:val="center"/>
          </w:tcPr>
          <w:p w:rsidR="00000000" w:rsidDel="00000000" w:rsidP="00000000" w:rsidRDefault="00000000" w:rsidRPr="00000000" w14:paraId="00000055">
            <w:pPr>
              <w:jc w:val="center"/>
              <w:rPr/>
            </w:pPr>
            <w:r w:rsidDel="00000000" w:rsidR="00000000" w:rsidRPr="00000000">
              <w:rPr>
                <w:b w:val="1"/>
                <w:bCs w:val="1"/>
                <w:rtl w:val="0"/>
              </w:rPr>
              <w:t xml:space="preserve">11</w:t>
            </w:r>
            <w:r w:rsidDel="00000000" w:rsidR="00000000" w:rsidRPr="00000000">
              <w:rPr>
                <w:rtl w:val="0"/>
              </w:rPr>
            </w:r>
          </w:p>
        </w:tc>
        <w:tc>
          <w:tcPr>
            <w:vAlign w:val="center"/>
          </w:tcPr>
          <w:p w:rsidR="00000000" w:rsidDel="00000000" w:rsidP="00000000" w:rsidRDefault="00000000" w:rsidRPr="00000000" w14:paraId="00000056">
            <w:pPr>
              <w:jc w:val="center"/>
              <w:rPr/>
            </w:pPr>
            <w:r w:rsidDel="00000000" w:rsidR="00000000" w:rsidRPr="00000000">
              <w:rPr>
                <w:rtl w:val="0"/>
              </w:rPr>
              <w:t xml:space="preserve">2</w:t>
            </w:r>
          </w:p>
        </w:tc>
        <w:tc>
          <w:tcPr>
            <w:vAlign w:val="center"/>
          </w:tcPr>
          <w:p w:rsidR="00000000" w:rsidDel="00000000" w:rsidP="00000000" w:rsidRDefault="00000000" w:rsidRPr="00000000" w14:paraId="00000057">
            <w:pPr>
              <w:jc w:val="center"/>
              <w:rPr/>
            </w:pPr>
            <w:r w:rsidDel="00000000" w:rsidR="00000000" w:rsidRPr="00000000">
              <w:rPr>
                <w:rtl w:val="0"/>
              </w:rPr>
              <w:t xml:space="preserve">11</w:t>
            </w:r>
          </w:p>
        </w:tc>
        <w:tc>
          <w:tcPr>
            <w:vAlign w:val="center"/>
          </w:tcPr>
          <w:p w:rsidR="00000000" w:rsidDel="00000000" w:rsidP="00000000" w:rsidRDefault="00000000" w:rsidRPr="00000000" w14:paraId="00000058">
            <w:pPr>
              <w:jc w:val="center"/>
              <w:rPr>
                <w:b w:val="1"/>
                <w:bCs w:val="1"/>
              </w:rPr>
            </w:pPr>
            <w:r w:rsidDel="00000000" w:rsidR="00000000" w:rsidRPr="00000000">
              <w:rPr>
                <w:b w:val="1"/>
                <w:bCs w:val="1"/>
                <w:rtl w:val="0"/>
              </w:rPr>
              <w:t xml:space="preserve">13</w:t>
            </w:r>
          </w:p>
        </w:tc>
        <w:tc>
          <w:tcPr/>
          <w:p w:rsidR="00000000" w:rsidDel="00000000" w:rsidP="00000000" w:rsidRDefault="00000000" w:rsidRPr="00000000" w14:paraId="00000059">
            <w:pPr>
              <w:jc w:val="center"/>
              <w:rPr/>
            </w:pPr>
            <w:r w:rsidDel="00000000" w:rsidR="00000000" w:rsidRPr="00000000">
              <w:rPr>
                <w:rtl w:val="0"/>
              </w:rPr>
              <w:t xml:space="preserve">11</w:t>
            </w:r>
          </w:p>
        </w:tc>
        <w:tc>
          <w:tcPr/>
          <w:p w:rsidR="00000000" w:rsidDel="00000000" w:rsidP="00000000" w:rsidRDefault="00000000" w:rsidRPr="00000000" w14:paraId="0000005A">
            <w:pPr>
              <w:jc w:val="center"/>
              <w:rPr/>
            </w:pPr>
            <w:r w:rsidDel="00000000" w:rsidR="00000000" w:rsidRPr="00000000">
              <w:rPr>
                <w:rtl w:val="0"/>
              </w:rPr>
              <w:t xml:space="preserve">8</w:t>
            </w:r>
          </w:p>
        </w:tc>
        <w:tc>
          <w:tcPr/>
          <w:p w:rsidR="00000000" w:rsidDel="00000000" w:rsidP="00000000" w:rsidRDefault="00000000" w:rsidRPr="00000000" w14:paraId="0000005B">
            <w:pPr>
              <w:jc w:val="center"/>
              <w:rPr>
                <w:b w:val="1"/>
                <w:bCs w:val="1"/>
              </w:rPr>
            </w:pPr>
            <w:r w:rsidDel="00000000" w:rsidR="00000000" w:rsidRPr="00000000">
              <w:rPr>
                <w:b w:val="1"/>
                <w:bCs w:val="1"/>
                <w:rtl w:val="0"/>
              </w:rPr>
              <w:t xml:space="preserve">19</w:t>
            </w:r>
          </w:p>
        </w:tc>
        <w:tc>
          <w:tcPr/>
          <w:p w:rsidR="00000000" w:rsidDel="00000000" w:rsidP="00000000" w:rsidRDefault="00000000" w:rsidRPr="00000000" w14:paraId="0000005C">
            <w:pPr>
              <w:jc w:val="center"/>
              <w:rPr/>
            </w:pPr>
            <w:r w:rsidDel="00000000" w:rsidR="00000000" w:rsidRPr="00000000">
              <w:rPr>
                <w:rtl w:val="0"/>
              </w:rPr>
              <w:t xml:space="preserve">11</w:t>
            </w:r>
          </w:p>
        </w:tc>
        <w:tc>
          <w:tcPr/>
          <w:p w:rsidR="00000000" w:rsidDel="00000000" w:rsidP="00000000" w:rsidRDefault="00000000" w:rsidRPr="00000000" w14:paraId="0000005D">
            <w:pPr>
              <w:jc w:val="center"/>
              <w:rPr/>
            </w:pPr>
            <w:r w:rsidDel="00000000" w:rsidR="00000000" w:rsidRPr="00000000">
              <w:rPr>
                <w:rtl w:val="0"/>
              </w:rPr>
              <w:t xml:space="preserve">13</w:t>
            </w:r>
          </w:p>
        </w:tc>
        <w:tc>
          <w:tcPr/>
          <w:p w:rsidR="00000000" w:rsidDel="00000000" w:rsidP="00000000" w:rsidRDefault="00000000" w:rsidRPr="00000000" w14:paraId="0000005E">
            <w:pPr>
              <w:jc w:val="center"/>
              <w:rPr>
                <w:b w:val="1"/>
                <w:bCs w:val="1"/>
              </w:rPr>
            </w:pPr>
            <w:r w:rsidDel="00000000" w:rsidR="00000000" w:rsidRPr="00000000">
              <w:rPr>
                <w:b w:val="1"/>
                <w:bCs w:val="1"/>
                <w:rtl w:val="0"/>
              </w:rPr>
              <w:t xml:space="preserve">24</w:t>
            </w:r>
          </w:p>
        </w:tc>
      </w:tr>
      <w:tr>
        <w:trPr>
          <w:cantSplit w:val="0"/>
          <w:trHeight w:val="288" w:hRule="atLeast"/>
          <w:tblHeader w:val="0"/>
        </w:trPr>
        <w:tc>
          <w:tcPr/>
          <w:p w:rsidR="00000000" w:rsidDel="00000000" w:rsidP="00000000" w:rsidRDefault="00000000" w:rsidRPr="00000000" w14:paraId="0000005F">
            <w:pPr>
              <w:rPr/>
            </w:pPr>
            <w:r w:rsidDel="00000000" w:rsidR="00000000" w:rsidRPr="00000000">
              <w:rPr>
                <w:rtl w:val="0"/>
              </w:rPr>
              <w:t xml:space="preserve">April</w:t>
            </w:r>
          </w:p>
        </w:tc>
        <w:tc>
          <w:tcPr>
            <w:vAlign w:val="center"/>
          </w:tcPr>
          <w:p w:rsidR="00000000" w:rsidDel="00000000" w:rsidP="00000000" w:rsidRDefault="00000000" w:rsidRPr="00000000" w14:paraId="00000060">
            <w:pPr>
              <w:jc w:val="center"/>
              <w:rPr/>
            </w:pPr>
            <w:r w:rsidDel="00000000" w:rsidR="00000000" w:rsidRPr="00000000">
              <w:rPr>
                <w:rtl w:val="0"/>
              </w:rPr>
              <w:t xml:space="preserve">4</w:t>
            </w:r>
          </w:p>
        </w:tc>
        <w:tc>
          <w:tcPr>
            <w:vAlign w:val="center"/>
          </w:tcPr>
          <w:p w:rsidR="00000000" w:rsidDel="00000000" w:rsidP="00000000" w:rsidRDefault="00000000" w:rsidRPr="00000000" w14:paraId="00000061">
            <w:pPr>
              <w:jc w:val="center"/>
              <w:rPr/>
            </w:pPr>
            <w:r w:rsidDel="00000000" w:rsidR="00000000" w:rsidRPr="00000000">
              <w:rPr>
                <w:rtl w:val="0"/>
              </w:rPr>
              <w:t xml:space="preserve">7</w:t>
            </w:r>
          </w:p>
        </w:tc>
        <w:tc>
          <w:tcPr>
            <w:vAlign w:val="center"/>
          </w:tcPr>
          <w:p w:rsidR="00000000" w:rsidDel="00000000" w:rsidP="00000000" w:rsidRDefault="00000000" w:rsidRPr="00000000" w14:paraId="00000062">
            <w:pPr>
              <w:jc w:val="center"/>
              <w:rPr/>
            </w:pPr>
            <w:r w:rsidDel="00000000" w:rsidR="00000000" w:rsidRPr="00000000">
              <w:rPr>
                <w:b w:val="1"/>
                <w:bCs w:val="1"/>
                <w:rtl w:val="0"/>
              </w:rPr>
              <w:t xml:space="preserve">11</w:t>
            </w:r>
            <w:r w:rsidDel="00000000" w:rsidR="00000000" w:rsidRPr="00000000">
              <w:rPr>
                <w:rtl w:val="0"/>
              </w:rPr>
            </w:r>
          </w:p>
        </w:tc>
        <w:tc>
          <w:tcPr>
            <w:vAlign w:val="center"/>
          </w:tcPr>
          <w:p w:rsidR="00000000" w:rsidDel="00000000" w:rsidP="00000000" w:rsidRDefault="00000000" w:rsidRPr="00000000" w14:paraId="00000063">
            <w:pPr>
              <w:jc w:val="center"/>
              <w:rPr/>
            </w:pPr>
            <w:r w:rsidDel="00000000" w:rsidR="00000000" w:rsidRPr="00000000">
              <w:rPr>
                <w:rtl w:val="0"/>
              </w:rPr>
              <w:t xml:space="preserve">4</w:t>
            </w:r>
          </w:p>
        </w:tc>
        <w:tc>
          <w:tcPr>
            <w:vAlign w:val="center"/>
          </w:tcPr>
          <w:p w:rsidR="00000000" w:rsidDel="00000000" w:rsidP="00000000" w:rsidRDefault="00000000" w:rsidRPr="00000000" w14:paraId="00000064">
            <w:pPr>
              <w:jc w:val="center"/>
              <w:rPr/>
            </w:pPr>
            <w:r w:rsidDel="00000000" w:rsidR="00000000" w:rsidRPr="00000000">
              <w:rPr>
                <w:rtl w:val="0"/>
              </w:rPr>
              <w:t xml:space="preserve">10</w:t>
            </w:r>
          </w:p>
        </w:tc>
        <w:tc>
          <w:tcPr>
            <w:vAlign w:val="center"/>
          </w:tcPr>
          <w:p w:rsidR="00000000" w:rsidDel="00000000" w:rsidP="00000000" w:rsidRDefault="00000000" w:rsidRPr="00000000" w14:paraId="00000065">
            <w:pPr>
              <w:jc w:val="center"/>
              <w:rPr>
                <w:b w:val="1"/>
                <w:bCs w:val="1"/>
              </w:rPr>
            </w:pPr>
            <w:r w:rsidDel="00000000" w:rsidR="00000000" w:rsidRPr="00000000">
              <w:rPr>
                <w:b w:val="1"/>
                <w:bCs w:val="1"/>
                <w:rtl w:val="0"/>
              </w:rPr>
              <w:t xml:space="preserve">14</w:t>
            </w:r>
          </w:p>
        </w:tc>
        <w:tc>
          <w:tcPr/>
          <w:p w:rsidR="00000000" w:rsidDel="00000000" w:rsidP="00000000" w:rsidRDefault="00000000" w:rsidRPr="00000000" w14:paraId="00000066">
            <w:pPr>
              <w:jc w:val="center"/>
              <w:rPr/>
            </w:pPr>
            <w:r w:rsidDel="00000000" w:rsidR="00000000" w:rsidRPr="00000000">
              <w:rPr>
                <w:rtl w:val="0"/>
              </w:rPr>
              <w:t xml:space="preserve">10</w:t>
            </w:r>
          </w:p>
        </w:tc>
        <w:tc>
          <w:tcPr/>
          <w:p w:rsidR="00000000" w:rsidDel="00000000" w:rsidP="00000000" w:rsidRDefault="00000000" w:rsidRPr="00000000" w14:paraId="00000067">
            <w:pPr>
              <w:jc w:val="center"/>
              <w:rPr/>
            </w:pPr>
            <w:r w:rsidDel="00000000" w:rsidR="00000000" w:rsidRPr="00000000">
              <w:rPr>
                <w:rtl w:val="0"/>
              </w:rPr>
              <w:t xml:space="preserve">9</w:t>
            </w:r>
          </w:p>
        </w:tc>
        <w:tc>
          <w:tcPr/>
          <w:p w:rsidR="00000000" w:rsidDel="00000000" w:rsidP="00000000" w:rsidRDefault="00000000" w:rsidRPr="00000000" w14:paraId="00000068">
            <w:pPr>
              <w:jc w:val="center"/>
              <w:rPr>
                <w:b w:val="1"/>
                <w:bCs w:val="1"/>
              </w:rPr>
            </w:pPr>
            <w:r w:rsidDel="00000000" w:rsidR="00000000" w:rsidRPr="00000000">
              <w:rPr>
                <w:b w:val="1"/>
                <w:bCs w:val="1"/>
                <w:rtl w:val="0"/>
              </w:rPr>
              <w:t xml:space="preserve">19</w:t>
            </w:r>
          </w:p>
        </w:tc>
        <w:tc>
          <w:tcPr/>
          <w:p w:rsidR="00000000" w:rsidDel="00000000" w:rsidP="00000000" w:rsidRDefault="00000000" w:rsidRPr="00000000" w14:paraId="00000069">
            <w:pPr>
              <w:jc w:val="center"/>
              <w:rPr/>
            </w:pPr>
            <w:r w:rsidDel="00000000" w:rsidR="00000000" w:rsidRPr="00000000">
              <w:rPr>
                <w:rtl w:val="0"/>
              </w:rPr>
              <w:t xml:space="preserve">11</w:t>
            </w:r>
          </w:p>
        </w:tc>
        <w:tc>
          <w:tcPr/>
          <w:p w:rsidR="00000000" w:rsidDel="00000000" w:rsidP="00000000" w:rsidRDefault="00000000" w:rsidRPr="00000000" w14:paraId="0000006A">
            <w:pPr>
              <w:jc w:val="center"/>
              <w:rPr/>
            </w:pPr>
            <w:r w:rsidDel="00000000" w:rsidR="00000000" w:rsidRPr="00000000">
              <w:rPr>
                <w:rtl w:val="0"/>
              </w:rPr>
              <w:t xml:space="preserve">10</w:t>
            </w:r>
          </w:p>
        </w:tc>
        <w:tc>
          <w:tcPr/>
          <w:p w:rsidR="00000000" w:rsidDel="00000000" w:rsidP="00000000" w:rsidRDefault="00000000" w:rsidRPr="00000000" w14:paraId="0000006B">
            <w:pPr>
              <w:jc w:val="center"/>
              <w:rPr>
                <w:b w:val="1"/>
                <w:bCs w:val="1"/>
              </w:rPr>
            </w:pPr>
            <w:r w:rsidDel="00000000" w:rsidR="00000000" w:rsidRPr="00000000">
              <w:rPr>
                <w:b w:val="1"/>
                <w:bCs w:val="1"/>
                <w:rtl w:val="0"/>
              </w:rPr>
              <w:t xml:space="preserve">21</w:t>
            </w:r>
          </w:p>
        </w:tc>
      </w:tr>
      <w:tr>
        <w:trPr>
          <w:cantSplit w:val="0"/>
          <w:trHeight w:val="288" w:hRule="atLeast"/>
          <w:tblHeader w:val="0"/>
        </w:trPr>
        <w:tc>
          <w:tcPr/>
          <w:p w:rsidR="00000000" w:rsidDel="00000000" w:rsidP="00000000" w:rsidRDefault="00000000" w:rsidRPr="00000000" w14:paraId="0000006C">
            <w:pPr>
              <w:rPr/>
            </w:pPr>
            <w:r w:rsidDel="00000000" w:rsidR="00000000" w:rsidRPr="00000000">
              <w:rPr>
                <w:rtl w:val="0"/>
              </w:rPr>
              <w:t xml:space="preserve">May</w:t>
            </w:r>
          </w:p>
        </w:tc>
        <w:tc>
          <w:tcPr>
            <w:vAlign w:val="center"/>
          </w:tcPr>
          <w:p w:rsidR="00000000" w:rsidDel="00000000" w:rsidP="00000000" w:rsidRDefault="00000000" w:rsidRPr="00000000" w14:paraId="0000006D">
            <w:pPr>
              <w:jc w:val="center"/>
              <w:rPr/>
            </w:pPr>
            <w:r w:rsidDel="00000000" w:rsidR="00000000" w:rsidRPr="00000000">
              <w:rPr>
                <w:rtl w:val="0"/>
              </w:rPr>
              <w:t xml:space="preserve">6</w:t>
            </w:r>
          </w:p>
        </w:tc>
        <w:tc>
          <w:tcPr>
            <w:vAlign w:val="center"/>
          </w:tcPr>
          <w:p w:rsidR="00000000" w:rsidDel="00000000" w:rsidP="00000000" w:rsidRDefault="00000000" w:rsidRPr="00000000" w14:paraId="0000006E">
            <w:pPr>
              <w:jc w:val="center"/>
              <w:rPr/>
            </w:pPr>
            <w:r w:rsidDel="00000000" w:rsidR="00000000" w:rsidRPr="00000000">
              <w:rPr>
                <w:rtl w:val="0"/>
              </w:rPr>
              <w:t xml:space="preserve">8</w:t>
            </w:r>
          </w:p>
        </w:tc>
        <w:tc>
          <w:tcPr>
            <w:vAlign w:val="center"/>
          </w:tcPr>
          <w:p w:rsidR="00000000" w:rsidDel="00000000" w:rsidP="00000000" w:rsidRDefault="00000000" w:rsidRPr="00000000" w14:paraId="0000006F">
            <w:pPr>
              <w:jc w:val="center"/>
              <w:rPr/>
            </w:pPr>
            <w:r w:rsidDel="00000000" w:rsidR="00000000" w:rsidRPr="00000000">
              <w:rPr>
                <w:b w:val="1"/>
                <w:bCs w:val="1"/>
                <w:rtl w:val="0"/>
              </w:rPr>
              <w:t xml:space="preserve">14</w:t>
            </w:r>
            <w:r w:rsidDel="00000000" w:rsidR="00000000" w:rsidRPr="00000000">
              <w:rPr>
                <w:rtl w:val="0"/>
              </w:rPr>
            </w:r>
          </w:p>
        </w:tc>
        <w:tc>
          <w:tcPr>
            <w:vAlign w:val="center"/>
          </w:tcPr>
          <w:p w:rsidR="00000000" w:rsidDel="00000000" w:rsidP="00000000" w:rsidRDefault="00000000" w:rsidRPr="00000000" w14:paraId="00000070">
            <w:pPr>
              <w:jc w:val="center"/>
              <w:rPr/>
            </w:pPr>
            <w:r w:rsidDel="00000000" w:rsidR="00000000" w:rsidRPr="00000000">
              <w:rPr>
                <w:rtl w:val="0"/>
              </w:rPr>
              <w:t xml:space="preserve">6</w:t>
            </w:r>
          </w:p>
        </w:tc>
        <w:tc>
          <w:tcPr>
            <w:vAlign w:val="center"/>
          </w:tcPr>
          <w:p w:rsidR="00000000" w:rsidDel="00000000" w:rsidP="00000000" w:rsidRDefault="00000000" w:rsidRPr="00000000" w14:paraId="00000071">
            <w:pPr>
              <w:jc w:val="center"/>
              <w:rPr/>
            </w:pPr>
            <w:r w:rsidDel="00000000" w:rsidR="00000000" w:rsidRPr="00000000">
              <w:rPr>
                <w:rtl w:val="0"/>
              </w:rPr>
              <w:t xml:space="preserve">8</w:t>
            </w:r>
          </w:p>
        </w:tc>
        <w:tc>
          <w:tcPr>
            <w:vAlign w:val="center"/>
          </w:tcPr>
          <w:p w:rsidR="00000000" w:rsidDel="00000000" w:rsidP="00000000" w:rsidRDefault="00000000" w:rsidRPr="00000000" w14:paraId="00000072">
            <w:pPr>
              <w:jc w:val="center"/>
              <w:rPr>
                <w:b w:val="1"/>
                <w:bCs w:val="1"/>
              </w:rPr>
            </w:pPr>
            <w:r w:rsidDel="00000000" w:rsidR="00000000" w:rsidRPr="00000000">
              <w:rPr>
                <w:b w:val="1"/>
                <w:bCs w:val="1"/>
                <w:rtl w:val="0"/>
              </w:rPr>
              <w:t xml:space="preserve">14</w:t>
            </w:r>
          </w:p>
        </w:tc>
        <w:tc>
          <w:tcPr/>
          <w:p w:rsidR="00000000" w:rsidDel="00000000" w:rsidP="00000000" w:rsidRDefault="00000000" w:rsidRPr="00000000" w14:paraId="00000073">
            <w:pPr>
              <w:jc w:val="center"/>
              <w:rPr/>
            </w:pPr>
            <w:r w:rsidDel="00000000" w:rsidR="00000000" w:rsidRPr="00000000">
              <w:rPr>
                <w:rtl w:val="0"/>
              </w:rPr>
              <w:t xml:space="preserve">8</w:t>
            </w:r>
          </w:p>
        </w:tc>
        <w:tc>
          <w:tcPr/>
          <w:p w:rsidR="00000000" w:rsidDel="00000000" w:rsidP="00000000" w:rsidRDefault="00000000" w:rsidRPr="00000000" w14:paraId="00000074">
            <w:pPr>
              <w:jc w:val="center"/>
              <w:rPr/>
            </w:pPr>
            <w:r w:rsidDel="00000000" w:rsidR="00000000" w:rsidRPr="00000000">
              <w:rPr>
                <w:rtl w:val="0"/>
              </w:rPr>
              <w:t xml:space="preserve">13</w:t>
            </w:r>
          </w:p>
        </w:tc>
        <w:tc>
          <w:tcPr/>
          <w:p w:rsidR="00000000" w:rsidDel="00000000" w:rsidP="00000000" w:rsidRDefault="00000000" w:rsidRPr="00000000" w14:paraId="00000075">
            <w:pPr>
              <w:jc w:val="center"/>
              <w:rPr>
                <w:b w:val="1"/>
                <w:bCs w:val="1"/>
              </w:rPr>
            </w:pPr>
            <w:r w:rsidDel="00000000" w:rsidR="00000000" w:rsidRPr="00000000">
              <w:rPr>
                <w:b w:val="1"/>
                <w:bCs w:val="1"/>
                <w:rtl w:val="0"/>
              </w:rPr>
              <w:t xml:space="preserve">21</w:t>
            </w:r>
          </w:p>
        </w:tc>
        <w:tc>
          <w:tcPr/>
          <w:p w:rsidR="00000000" w:rsidDel="00000000" w:rsidP="00000000" w:rsidRDefault="00000000" w:rsidRPr="00000000" w14:paraId="00000076">
            <w:pPr>
              <w:jc w:val="center"/>
              <w:rPr/>
            </w:pPr>
            <w:r w:rsidDel="00000000" w:rsidR="00000000" w:rsidRPr="00000000">
              <w:rPr>
                <w:rtl w:val="0"/>
              </w:rPr>
              <w:t xml:space="preserve">11</w:t>
            </w:r>
          </w:p>
        </w:tc>
        <w:tc>
          <w:tcPr/>
          <w:p w:rsidR="00000000" w:rsidDel="00000000" w:rsidP="00000000" w:rsidRDefault="00000000" w:rsidRPr="00000000" w14:paraId="00000077">
            <w:pPr>
              <w:jc w:val="center"/>
              <w:rPr/>
            </w:pPr>
            <w:r w:rsidDel="00000000" w:rsidR="00000000" w:rsidRPr="00000000">
              <w:rPr>
                <w:rtl w:val="0"/>
              </w:rPr>
              <w:t xml:space="preserve">10</w:t>
            </w:r>
          </w:p>
        </w:tc>
        <w:tc>
          <w:tcPr/>
          <w:p w:rsidR="00000000" w:rsidDel="00000000" w:rsidP="00000000" w:rsidRDefault="00000000" w:rsidRPr="00000000" w14:paraId="00000078">
            <w:pPr>
              <w:jc w:val="center"/>
              <w:rPr>
                <w:b w:val="1"/>
                <w:bCs w:val="1"/>
              </w:rPr>
            </w:pPr>
            <w:r w:rsidDel="00000000" w:rsidR="00000000" w:rsidRPr="00000000">
              <w:rPr>
                <w:b w:val="1"/>
                <w:bCs w:val="1"/>
                <w:rtl w:val="0"/>
              </w:rPr>
              <w:t xml:space="preserve">21</w:t>
            </w:r>
          </w:p>
        </w:tc>
      </w:tr>
      <w:tr>
        <w:trPr>
          <w:cantSplit w:val="0"/>
          <w:trHeight w:val="288" w:hRule="atLeast"/>
          <w:tblHeader w:val="0"/>
        </w:trPr>
        <w:tc>
          <w:tcPr/>
          <w:p w:rsidR="00000000" w:rsidDel="00000000" w:rsidP="00000000" w:rsidRDefault="00000000" w:rsidRPr="00000000" w14:paraId="00000079">
            <w:pPr>
              <w:rPr/>
            </w:pPr>
            <w:r w:rsidDel="00000000" w:rsidR="00000000" w:rsidRPr="00000000">
              <w:rPr>
                <w:rtl w:val="0"/>
              </w:rPr>
              <w:t xml:space="preserve">June</w:t>
            </w:r>
          </w:p>
        </w:tc>
        <w:tc>
          <w:tcPr>
            <w:vAlign w:val="center"/>
          </w:tcPr>
          <w:p w:rsidR="00000000" w:rsidDel="00000000" w:rsidP="00000000" w:rsidRDefault="00000000" w:rsidRPr="00000000" w14:paraId="0000007A">
            <w:pPr>
              <w:jc w:val="center"/>
              <w:rPr/>
            </w:pPr>
            <w:r w:rsidDel="00000000" w:rsidR="00000000" w:rsidRPr="00000000">
              <w:rPr>
                <w:rtl w:val="0"/>
              </w:rPr>
              <w:t xml:space="preserve">6</w:t>
            </w:r>
          </w:p>
        </w:tc>
        <w:tc>
          <w:tcPr>
            <w:vAlign w:val="center"/>
          </w:tcPr>
          <w:p w:rsidR="00000000" w:rsidDel="00000000" w:rsidP="00000000" w:rsidRDefault="00000000" w:rsidRPr="00000000" w14:paraId="0000007B">
            <w:pPr>
              <w:jc w:val="center"/>
              <w:rPr/>
            </w:pPr>
            <w:r w:rsidDel="00000000" w:rsidR="00000000" w:rsidRPr="00000000">
              <w:rPr>
                <w:rtl w:val="0"/>
              </w:rPr>
              <w:t xml:space="preserve">10</w:t>
            </w:r>
          </w:p>
        </w:tc>
        <w:tc>
          <w:tcPr>
            <w:vAlign w:val="center"/>
          </w:tcPr>
          <w:p w:rsidR="00000000" w:rsidDel="00000000" w:rsidP="00000000" w:rsidRDefault="00000000" w:rsidRPr="00000000" w14:paraId="0000007C">
            <w:pPr>
              <w:jc w:val="center"/>
              <w:rPr/>
            </w:pPr>
            <w:r w:rsidDel="00000000" w:rsidR="00000000" w:rsidRPr="00000000">
              <w:rPr>
                <w:b w:val="1"/>
                <w:bCs w:val="1"/>
                <w:rtl w:val="0"/>
              </w:rPr>
              <w:t xml:space="preserve">16</w:t>
            </w:r>
            <w:r w:rsidDel="00000000" w:rsidR="00000000" w:rsidRPr="00000000">
              <w:rPr>
                <w:rtl w:val="0"/>
              </w:rPr>
            </w:r>
          </w:p>
        </w:tc>
        <w:tc>
          <w:tcPr>
            <w:vAlign w:val="center"/>
          </w:tcPr>
          <w:p w:rsidR="00000000" w:rsidDel="00000000" w:rsidP="00000000" w:rsidRDefault="00000000" w:rsidRPr="00000000" w14:paraId="0000007D">
            <w:pPr>
              <w:jc w:val="center"/>
              <w:rPr/>
            </w:pPr>
            <w:r w:rsidDel="00000000" w:rsidR="00000000" w:rsidRPr="00000000">
              <w:rPr>
                <w:rtl w:val="0"/>
              </w:rPr>
              <w:t xml:space="preserve">7</w:t>
            </w:r>
          </w:p>
        </w:tc>
        <w:tc>
          <w:tcPr>
            <w:vAlign w:val="center"/>
          </w:tcPr>
          <w:p w:rsidR="00000000" w:rsidDel="00000000" w:rsidP="00000000" w:rsidRDefault="00000000" w:rsidRPr="00000000" w14:paraId="0000007E">
            <w:pPr>
              <w:jc w:val="center"/>
              <w:rPr/>
            </w:pPr>
            <w:r w:rsidDel="00000000" w:rsidR="00000000" w:rsidRPr="00000000">
              <w:rPr>
                <w:rtl w:val="0"/>
              </w:rPr>
              <w:t xml:space="preserve">4</w:t>
            </w:r>
          </w:p>
        </w:tc>
        <w:tc>
          <w:tcPr>
            <w:vAlign w:val="center"/>
          </w:tcPr>
          <w:p w:rsidR="00000000" w:rsidDel="00000000" w:rsidP="00000000" w:rsidRDefault="00000000" w:rsidRPr="00000000" w14:paraId="0000007F">
            <w:pPr>
              <w:jc w:val="center"/>
              <w:rPr>
                <w:b w:val="1"/>
                <w:bCs w:val="1"/>
              </w:rPr>
            </w:pPr>
            <w:r w:rsidDel="00000000" w:rsidR="00000000" w:rsidRPr="00000000">
              <w:rPr>
                <w:b w:val="1"/>
                <w:bCs w:val="1"/>
                <w:rtl w:val="0"/>
              </w:rPr>
              <w:t xml:space="preserve">11</w:t>
            </w:r>
          </w:p>
        </w:tc>
        <w:tc>
          <w:tcPr/>
          <w:p w:rsidR="00000000" w:rsidDel="00000000" w:rsidP="00000000" w:rsidRDefault="00000000" w:rsidRPr="00000000" w14:paraId="00000080">
            <w:pPr>
              <w:jc w:val="center"/>
              <w:rPr/>
            </w:pPr>
            <w:r w:rsidDel="00000000" w:rsidR="00000000" w:rsidRPr="00000000">
              <w:rPr>
                <w:rtl w:val="0"/>
              </w:rPr>
              <w:t xml:space="preserve">11</w:t>
            </w:r>
          </w:p>
        </w:tc>
        <w:tc>
          <w:tcPr/>
          <w:p w:rsidR="00000000" w:rsidDel="00000000" w:rsidP="00000000" w:rsidRDefault="00000000" w:rsidRPr="00000000" w14:paraId="00000081">
            <w:pPr>
              <w:jc w:val="center"/>
              <w:rPr/>
            </w:pPr>
            <w:r w:rsidDel="00000000" w:rsidR="00000000" w:rsidRPr="00000000">
              <w:rPr>
                <w:rtl w:val="0"/>
              </w:rPr>
              <w:t xml:space="preserve">14</w:t>
            </w:r>
          </w:p>
        </w:tc>
        <w:tc>
          <w:tcPr/>
          <w:p w:rsidR="00000000" w:rsidDel="00000000" w:rsidP="00000000" w:rsidRDefault="00000000" w:rsidRPr="00000000" w14:paraId="00000082">
            <w:pPr>
              <w:jc w:val="center"/>
              <w:rPr>
                <w:b w:val="1"/>
                <w:bCs w:val="1"/>
              </w:rPr>
            </w:pPr>
            <w:r w:rsidDel="00000000" w:rsidR="00000000" w:rsidRPr="00000000">
              <w:rPr>
                <w:b w:val="1"/>
                <w:bCs w:val="1"/>
                <w:rtl w:val="0"/>
              </w:rPr>
              <w:t xml:space="preserve">25</w:t>
            </w:r>
          </w:p>
        </w:tc>
        <w:tc>
          <w:tcPr/>
          <w:p w:rsidR="00000000" w:rsidDel="00000000" w:rsidP="00000000" w:rsidRDefault="00000000" w:rsidRPr="00000000" w14:paraId="00000083">
            <w:pPr>
              <w:jc w:val="center"/>
              <w:rPr/>
            </w:pPr>
            <w:r w:rsidDel="00000000" w:rsidR="00000000" w:rsidRPr="00000000">
              <w:rPr>
                <w:rtl w:val="0"/>
              </w:rPr>
              <w:t xml:space="preserve">11</w:t>
            </w:r>
          </w:p>
        </w:tc>
        <w:tc>
          <w:tcPr/>
          <w:p w:rsidR="00000000" w:rsidDel="00000000" w:rsidP="00000000" w:rsidRDefault="00000000" w:rsidRPr="00000000" w14:paraId="00000084">
            <w:pPr>
              <w:jc w:val="center"/>
              <w:rPr/>
            </w:pPr>
            <w:r w:rsidDel="00000000" w:rsidR="00000000" w:rsidRPr="00000000">
              <w:rPr>
                <w:rtl w:val="0"/>
              </w:rPr>
              <w:t xml:space="preserve">7</w:t>
            </w:r>
          </w:p>
        </w:tc>
        <w:tc>
          <w:tcPr/>
          <w:p w:rsidR="00000000" w:rsidDel="00000000" w:rsidP="00000000" w:rsidRDefault="00000000" w:rsidRPr="00000000" w14:paraId="00000085">
            <w:pPr>
              <w:jc w:val="center"/>
              <w:rPr>
                <w:b w:val="1"/>
                <w:bCs w:val="1"/>
              </w:rPr>
            </w:pPr>
            <w:r w:rsidDel="00000000" w:rsidR="00000000" w:rsidRPr="00000000">
              <w:rPr>
                <w:b w:val="1"/>
                <w:bCs w:val="1"/>
                <w:rtl w:val="0"/>
              </w:rPr>
              <w:t xml:space="preserve">18</w:t>
            </w:r>
          </w:p>
        </w:tc>
      </w:tr>
      <w:tr>
        <w:trPr>
          <w:cantSplit w:val="0"/>
          <w:trHeight w:val="288" w:hRule="atLeast"/>
          <w:tblHeader w:val="0"/>
        </w:trPr>
        <w:tc>
          <w:tcPr/>
          <w:p w:rsidR="00000000" w:rsidDel="00000000" w:rsidP="00000000" w:rsidRDefault="00000000" w:rsidRPr="00000000" w14:paraId="00000086">
            <w:pPr>
              <w:rPr/>
            </w:pPr>
            <w:r w:rsidDel="00000000" w:rsidR="00000000" w:rsidRPr="00000000">
              <w:rPr>
                <w:rtl w:val="0"/>
              </w:rPr>
              <w:t xml:space="preserve">July</w:t>
            </w:r>
          </w:p>
        </w:tc>
        <w:tc>
          <w:tcPr>
            <w:vAlign w:val="center"/>
          </w:tcPr>
          <w:p w:rsidR="00000000" w:rsidDel="00000000" w:rsidP="00000000" w:rsidRDefault="00000000" w:rsidRPr="00000000" w14:paraId="00000087">
            <w:pPr>
              <w:jc w:val="center"/>
              <w:rPr/>
            </w:pPr>
            <w:r w:rsidDel="00000000" w:rsidR="00000000" w:rsidRPr="00000000">
              <w:rPr>
                <w:rtl w:val="0"/>
              </w:rPr>
              <w:t xml:space="preserve">4</w:t>
            </w:r>
          </w:p>
        </w:tc>
        <w:tc>
          <w:tcPr>
            <w:vAlign w:val="center"/>
          </w:tcPr>
          <w:p w:rsidR="00000000" w:rsidDel="00000000" w:rsidP="00000000" w:rsidRDefault="00000000" w:rsidRPr="00000000" w14:paraId="00000088">
            <w:pPr>
              <w:jc w:val="center"/>
              <w:rPr/>
            </w:pPr>
            <w:r w:rsidDel="00000000" w:rsidR="00000000" w:rsidRPr="00000000">
              <w:rPr>
                <w:rtl w:val="0"/>
              </w:rPr>
              <w:t xml:space="preserve">9</w:t>
            </w:r>
          </w:p>
        </w:tc>
        <w:tc>
          <w:tcPr>
            <w:vAlign w:val="center"/>
          </w:tcPr>
          <w:p w:rsidR="00000000" w:rsidDel="00000000" w:rsidP="00000000" w:rsidRDefault="00000000" w:rsidRPr="00000000" w14:paraId="00000089">
            <w:pPr>
              <w:jc w:val="center"/>
              <w:rPr/>
            </w:pPr>
            <w:r w:rsidDel="00000000" w:rsidR="00000000" w:rsidRPr="00000000">
              <w:rPr>
                <w:b w:val="1"/>
                <w:bCs w:val="1"/>
                <w:rtl w:val="0"/>
              </w:rPr>
              <w:t xml:space="preserve">13</w:t>
            </w:r>
            <w:r w:rsidDel="00000000" w:rsidR="00000000" w:rsidRPr="00000000">
              <w:rPr>
                <w:rtl w:val="0"/>
              </w:rPr>
            </w:r>
          </w:p>
        </w:tc>
        <w:tc>
          <w:tcPr>
            <w:vAlign w:val="center"/>
          </w:tcPr>
          <w:p w:rsidR="00000000" w:rsidDel="00000000" w:rsidP="00000000" w:rsidRDefault="00000000" w:rsidRPr="00000000" w14:paraId="0000008A">
            <w:pPr>
              <w:jc w:val="center"/>
              <w:rPr/>
            </w:pPr>
            <w:r w:rsidDel="00000000" w:rsidR="00000000" w:rsidRPr="00000000">
              <w:rPr>
                <w:rtl w:val="0"/>
              </w:rPr>
              <w:t xml:space="preserve">6</w:t>
            </w:r>
          </w:p>
        </w:tc>
        <w:tc>
          <w:tcPr>
            <w:vAlign w:val="center"/>
          </w:tcPr>
          <w:p w:rsidR="00000000" w:rsidDel="00000000" w:rsidP="00000000" w:rsidRDefault="00000000" w:rsidRPr="00000000" w14:paraId="0000008B">
            <w:pPr>
              <w:jc w:val="center"/>
              <w:rPr/>
            </w:pPr>
            <w:r w:rsidDel="00000000" w:rsidR="00000000" w:rsidRPr="00000000">
              <w:rPr>
                <w:rtl w:val="0"/>
              </w:rPr>
              <w:t xml:space="preserve">5</w:t>
            </w:r>
          </w:p>
        </w:tc>
        <w:tc>
          <w:tcPr>
            <w:vAlign w:val="center"/>
          </w:tcPr>
          <w:p w:rsidR="00000000" w:rsidDel="00000000" w:rsidP="00000000" w:rsidRDefault="00000000" w:rsidRPr="00000000" w14:paraId="0000008C">
            <w:pPr>
              <w:jc w:val="center"/>
              <w:rPr>
                <w:b w:val="1"/>
                <w:bCs w:val="1"/>
              </w:rPr>
            </w:pPr>
            <w:r w:rsidDel="00000000" w:rsidR="00000000" w:rsidRPr="00000000">
              <w:rPr>
                <w:b w:val="1"/>
                <w:bCs w:val="1"/>
                <w:rtl w:val="0"/>
              </w:rPr>
              <w:t xml:space="preserve">11</w:t>
            </w:r>
          </w:p>
        </w:tc>
        <w:tc>
          <w:tcPr/>
          <w:p w:rsidR="00000000" w:rsidDel="00000000" w:rsidP="00000000" w:rsidRDefault="00000000" w:rsidRPr="00000000" w14:paraId="0000008D">
            <w:pPr>
              <w:jc w:val="center"/>
              <w:rPr/>
            </w:pPr>
            <w:r w:rsidDel="00000000" w:rsidR="00000000" w:rsidRPr="00000000">
              <w:rPr>
                <w:rtl w:val="0"/>
              </w:rPr>
              <w:t xml:space="preserve">8</w:t>
            </w:r>
          </w:p>
        </w:tc>
        <w:tc>
          <w:tcPr/>
          <w:p w:rsidR="00000000" w:rsidDel="00000000" w:rsidP="00000000" w:rsidRDefault="00000000" w:rsidRPr="00000000" w14:paraId="0000008E">
            <w:pPr>
              <w:jc w:val="center"/>
              <w:rPr/>
            </w:pPr>
            <w:r w:rsidDel="00000000" w:rsidR="00000000" w:rsidRPr="00000000">
              <w:rPr>
                <w:rtl w:val="0"/>
              </w:rPr>
              <w:t xml:space="preserve">12</w:t>
            </w:r>
          </w:p>
        </w:tc>
        <w:tc>
          <w:tcPr/>
          <w:p w:rsidR="00000000" w:rsidDel="00000000" w:rsidP="00000000" w:rsidRDefault="00000000" w:rsidRPr="00000000" w14:paraId="0000008F">
            <w:pPr>
              <w:jc w:val="center"/>
              <w:rPr>
                <w:b w:val="1"/>
                <w:bCs w:val="1"/>
              </w:rPr>
            </w:pPr>
            <w:r w:rsidDel="00000000" w:rsidR="00000000" w:rsidRPr="00000000">
              <w:rPr>
                <w:b w:val="1"/>
                <w:bCs w:val="1"/>
                <w:rtl w:val="0"/>
              </w:rPr>
              <w:t xml:space="preserve">20</w:t>
            </w:r>
          </w:p>
        </w:tc>
        <w:tc>
          <w:tcPr/>
          <w:p w:rsidR="00000000" w:rsidDel="00000000" w:rsidP="00000000" w:rsidRDefault="00000000" w:rsidRPr="00000000" w14:paraId="00000090">
            <w:pPr>
              <w:jc w:val="center"/>
              <w:rPr/>
            </w:pPr>
            <w:r w:rsidDel="00000000" w:rsidR="00000000" w:rsidRPr="00000000">
              <w:rPr>
                <w:rtl w:val="0"/>
              </w:rPr>
              <w:t xml:space="preserve">24</w:t>
            </w:r>
          </w:p>
        </w:tc>
        <w:tc>
          <w:tcPr/>
          <w:p w:rsidR="00000000" w:rsidDel="00000000" w:rsidP="00000000" w:rsidRDefault="00000000" w:rsidRPr="00000000" w14:paraId="00000091">
            <w:pPr>
              <w:jc w:val="center"/>
              <w:rPr/>
            </w:pPr>
            <w:r w:rsidDel="00000000" w:rsidR="00000000" w:rsidRPr="00000000">
              <w:rPr>
                <w:rtl w:val="0"/>
              </w:rPr>
              <w:t xml:space="preserve">9</w:t>
            </w:r>
          </w:p>
        </w:tc>
        <w:tc>
          <w:tcPr/>
          <w:p w:rsidR="00000000" w:rsidDel="00000000" w:rsidP="00000000" w:rsidRDefault="00000000" w:rsidRPr="00000000" w14:paraId="00000092">
            <w:pPr>
              <w:jc w:val="center"/>
              <w:rPr>
                <w:b w:val="1"/>
                <w:bCs w:val="1"/>
              </w:rPr>
            </w:pPr>
            <w:r w:rsidDel="00000000" w:rsidR="00000000" w:rsidRPr="00000000">
              <w:rPr>
                <w:b w:val="1"/>
                <w:bCs w:val="1"/>
                <w:rtl w:val="0"/>
              </w:rPr>
              <w:t xml:space="preserve">33</w:t>
            </w:r>
          </w:p>
        </w:tc>
      </w:tr>
      <w:tr>
        <w:trPr>
          <w:cantSplit w:val="0"/>
          <w:trHeight w:val="288" w:hRule="atLeast"/>
          <w:tblHeader w:val="0"/>
        </w:trPr>
        <w:tc>
          <w:tcPr/>
          <w:p w:rsidR="00000000" w:rsidDel="00000000" w:rsidP="00000000" w:rsidRDefault="00000000" w:rsidRPr="00000000" w14:paraId="00000093">
            <w:pPr>
              <w:rPr/>
            </w:pPr>
            <w:r w:rsidDel="00000000" w:rsidR="00000000" w:rsidRPr="00000000">
              <w:rPr>
                <w:rtl w:val="0"/>
              </w:rPr>
              <w:t xml:space="preserve">Aug</w:t>
            </w:r>
          </w:p>
        </w:tc>
        <w:tc>
          <w:tcPr>
            <w:vAlign w:val="center"/>
          </w:tcPr>
          <w:p w:rsidR="00000000" w:rsidDel="00000000" w:rsidP="00000000" w:rsidRDefault="00000000" w:rsidRPr="00000000" w14:paraId="00000094">
            <w:pPr>
              <w:jc w:val="center"/>
              <w:rPr/>
            </w:pPr>
            <w:r w:rsidDel="00000000" w:rsidR="00000000" w:rsidRPr="00000000">
              <w:rPr>
                <w:rtl w:val="0"/>
              </w:rPr>
              <w:t xml:space="preserve">4</w:t>
            </w:r>
          </w:p>
        </w:tc>
        <w:tc>
          <w:tcPr>
            <w:vAlign w:val="center"/>
          </w:tcPr>
          <w:p w:rsidR="00000000" w:rsidDel="00000000" w:rsidP="00000000" w:rsidRDefault="00000000" w:rsidRPr="00000000" w14:paraId="00000095">
            <w:pPr>
              <w:jc w:val="center"/>
              <w:rPr/>
            </w:pPr>
            <w:r w:rsidDel="00000000" w:rsidR="00000000" w:rsidRPr="00000000">
              <w:rPr>
                <w:rtl w:val="0"/>
              </w:rPr>
              <w:t xml:space="preserve">10</w:t>
            </w:r>
          </w:p>
        </w:tc>
        <w:tc>
          <w:tcPr>
            <w:vAlign w:val="center"/>
          </w:tcPr>
          <w:p w:rsidR="00000000" w:rsidDel="00000000" w:rsidP="00000000" w:rsidRDefault="00000000" w:rsidRPr="00000000" w14:paraId="00000096">
            <w:pPr>
              <w:jc w:val="center"/>
              <w:rPr/>
            </w:pPr>
            <w:r w:rsidDel="00000000" w:rsidR="00000000" w:rsidRPr="00000000">
              <w:rPr>
                <w:b w:val="1"/>
                <w:bCs w:val="1"/>
                <w:rtl w:val="0"/>
              </w:rPr>
              <w:t xml:space="preserve">14</w:t>
            </w:r>
            <w:r w:rsidDel="00000000" w:rsidR="00000000" w:rsidRPr="00000000">
              <w:rPr>
                <w:rtl w:val="0"/>
              </w:rPr>
            </w:r>
          </w:p>
        </w:tc>
        <w:tc>
          <w:tcPr>
            <w:vAlign w:val="center"/>
          </w:tcPr>
          <w:p w:rsidR="00000000" w:rsidDel="00000000" w:rsidP="00000000" w:rsidRDefault="00000000" w:rsidRPr="00000000" w14:paraId="00000097">
            <w:pPr>
              <w:jc w:val="center"/>
              <w:rPr/>
            </w:pPr>
            <w:r w:rsidDel="00000000" w:rsidR="00000000" w:rsidRPr="00000000">
              <w:rPr>
                <w:rtl w:val="0"/>
              </w:rPr>
              <w:t xml:space="preserve">7</w:t>
            </w:r>
          </w:p>
        </w:tc>
        <w:tc>
          <w:tcPr>
            <w:vAlign w:val="center"/>
          </w:tcPr>
          <w:p w:rsidR="00000000" w:rsidDel="00000000" w:rsidP="00000000" w:rsidRDefault="00000000" w:rsidRPr="00000000" w14:paraId="00000098">
            <w:pPr>
              <w:jc w:val="center"/>
              <w:rPr/>
            </w:pPr>
            <w:r w:rsidDel="00000000" w:rsidR="00000000" w:rsidRPr="00000000">
              <w:rPr>
                <w:rtl w:val="0"/>
              </w:rPr>
              <w:t xml:space="preserve">9</w:t>
            </w:r>
          </w:p>
        </w:tc>
        <w:tc>
          <w:tcPr>
            <w:vAlign w:val="center"/>
          </w:tcPr>
          <w:p w:rsidR="00000000" w:rsidDel="00000000" w:rsidP="00000000" w:rsidRDefault="00000000" w:rsidRPr="00000000" w14:paraId="00000099">
            <w:pPr>
              <w:jc w:val="center"/>
              <w:rPr>
                <w:b w:val="1"/>
                <w:bCs w:val="1"/>
              </w:rPr>
            </w:pPr>
            <w:r w:rsidDel="00000000" w:rsidR="00000000" w:rsidRPr="00000000">
              <w:rPr>
                <w:b w:val="1"/>
                <w:bCs w:val="1"/>
                <w:rtl w:val="0"/>
              </w:rPr>
              <w:t xml:space="preserve">16</w:t>
            </w:r>
          </w:p>
        </w:tc>
        <w:tc>
          <w:tcPr/>
          <w:p w:rsidR="00000000" w:rsidDel="00000000" w:rsidP="00000000" w:rsidRDefault="00000000" w:rsidRPr="00000000" w14:paraId="0000009A">
            <w:pPr>
              <w:jc w:val="center"/>
              <w:rPr/>
            </w:pPr>
            <w:r w:rsidDel="00000000" w:rsidR="00000000" w:rsidRPr="00000000">
              <w:rPr>
                <w:rtl w:val="0"/>
              </w:rPr>
              <w:t xml:space="preserve">8</w:t>
            </w:r>
          </w:p>
        </w:tc>
        <w:tc>
          <w:tcPr/>
          <w:p w:rsidR="00000000" w:rsidDel="00000000" w:rsidP="00000000" w:rsidRDefault="00000000" w:rsidRPr="00000000" w14:paraId="0000009B">
            <w:pPr>
              <w:jc w:val="center"/>
              <w:rPr/>
            </w:pPr>
            <w:r w:rsidDel="00000000" w:rsidR="00000000" w:rsidRPr="00000000">
              <w:rPr>
                <w:rtl w:val="0"/>
              </w:rPr>
              <w:t xml:space="preserve">9</w:t>
            </w:r>
          </w:p>
        </w:tc>
        <w:tc>
          <w:tcPr/>
          <w:p w:rsidR="00000000" w:rsidDel="00000000" w:rsidP="00000000" w:rsidRDefault="00000000" w:rsidRPr="00000000" w14:paraId="0000009C">
            <w:pPr>
              <w:jc w:val="center"/>
              <w:rPr>
                <w:b w:val="1"/>
                <w:bCs w:val="1"/>
              </w:rPr>
            </w:pPr>
            <w:r w:rsidDel="00000000" w:rsidR="00000000" w:rsidRPr="00000000">
              <w:rPr>
                <w:b w:val="1"/>
                <w:bCs w:val="1"/>
                <w:rtl w:val="0"/>
              </w:rPr>
              <w:t xml:space="preserve">17</w:t>
            </w:r>
          </w:p>
        </w:tc>
        <w:tc>
          <w:tcPr/>
          <w:p w:rsidR="00000000" w:rsidDel="00000000" w:rsidP="00000000" w:rsidRDefault="00000000" w:rsidRPr="00000000" w14:paraId="0000009D">
            <w:pPr>
              <w:jc w:val="center"/>
              <w:rPr/>
            </w:pPr>
            <w:r w:rsidDel="00000000" w:rsidR="00000000" w:rsidRPr="00000000">
              <w:rPr>
                <w:rtl w:val="0"/>
              </w:rPr>
              <w:t xml:space="preserve">16</w:t>
            </w:r>
          </w:p>
        </w:tc>
        <w:tc>
          <w:tcPr/>
          <w:p w:rsidR="00000000" w:rsidDel="00000000" w:rsidP="00000000" w:rsidRDefault="00000000" w:rsidRPr="00000000" w14:paraId="0000009E">
            <w:pPr>
              <w:jc w:val="center"/>
              <w:rPr/>
            </w:pPr>
            <w:r w:rsidDel="00000000" w:rsidR="00000000" w:rsidRPr="00000000">
              <w:rPr>
                <w:rtl w:val="0"/>
              </w:rPr>
              <w:t xml:space="preserve">15</w:t>
            </w:r>
          </w:p>
        </w:tc>
        <w:tc>
          <w:tcPr/>
          <w:p w:rsidR="00000000" w:rsidDel="00000000" w:rsidP="00000000" w:rsidRDefault="00000000" w:rsidRPr="00000000" w14:paraId="0000009F">
            <w:pPr>
              <w:jc w:val="center"/>
              <w:rPr>
                <w:b w:val="1"/>
                <w:bCs w:val="1"/>
              </w:rPr>
            </w:pPr>
            <w:r w:rsidDel="00000000" w:rsidR="00000000" w:rsidRPr="00000000">
              <w:rPr>
                <w:b w:val="1"/>
                <w:bCs w:val="1"/>
                <w:rtl w:val="0"/>
              </w:rPr>
              <w:t xml:space="preserve">31</w:t>
            </w:r>
          </w:p>
        </w:tc>
      </w:tr>
      <w:tr>
        <w:trPr>
          <w:cantSplit w:val="0"/>
          <w:trHeight w:val="288" w:hRule="atLeast"/>
          <w:tblHeader w:val="0"/>
        </w:trPr>
        <w:tc>
          <w:tcPr/>
          <w:p w:rsidR="00000000" w:rsidDel="00000000" w:rsidP="00000000" w:rsidRDefault="00000000" w:rsidRPr="00000000" w14:paraId="000000A0">
            <w:pPr>
              <w:rPr/>
            </w:pPr>
            <w:r w:rsidDel="00000000" w:rsidR="00000000" w:rsidRPr="00000000">
              <w:rPr>
                <w:rtl w:val="0"/>
              </w:rPr>
              <w:t xml:space="preserve">Sept</w:t>
            </w:r>
          </w:p>
        </w:tc>
        <w:tc>
          <w:tcPr>
            <w:vAlign w:val="center"/>
          </w:tcPr>
          <w:p w:rsidR="00000000" w:rsidDel="00000000" w:rsidP="00000000" w:rsidRDefault="00000000" w:rsidRPr="00000000" w14:paraId="000000A1">
            <w:pPr>
              <w:jc w:val="center"/>
              <w:rPr/>
            </w:pPr>
            <w:r w:rsidDel="00000000" w:rsidR="00000000" w:rsidRPr="00000000">
              <w:rPr>
                <w:rtl w:val="0"/>
              </w:rPr>
              <w:t xml:space="preserve">2</w:t>
            </w:r>
          </w:p>
        </w:tc>
        <w:tc>
          <w:tcPr>
            <w:vAlign w:val="center"/>
          </w:tcPr>
          <w:p w:rsidR="00000000" w:rsidDel="00000000" w:rsidP="00000000" w:rsidRDefault="00000000" w:rsidRPr="00000000" w14:paraId="000000A2">
            <w:pPr>
              <w:jc w:val="center"/>
              <w:rPr/>
            </w:pPr>
            <w:r w:rsidDel="00000000" w:rsidR="00000000" w:rsidRPr="00000000">
              <w:rPr>
                <w:rtl w:val="0"/>
              </w:rPr>
              <w:t xml:space="preserve">11</w:t>
            </w:r>
          </w:p>
        </w:tc>
        <w:tc>
          <w:tcPr>
            <w:vAlign w:val="center"/>
          </w:tcPr>
          <w:p w:rsidR="00000000" w:rsidDel="00000000" w:rsidP="00000000" w:rsidRDefault="00000000" w:rsidRPr="00000000" w14:paraId="000000A3">
            <w:pPr>
              <w:jc w:val="center"/>
              <w:rPr>
                <w:b w:val="1"/>
                <w:bCs w:val="1"/>
              </w:rPr>
            </w:pPr>
            <w:r w:rsidDel="00000000" w:rsidR="00000000" w:rsidRPr="00000000">
              <w:rPr>
                <w:b w:val="1"/>
                <w:bCs w:val="1"/>
                <w:rtl w:val="0"/>
              </w:rPr>
              <w:t xml:space="preserve">13</w:t>
            </w:r>
          </w:p>
        </w:tc>
        <w:tc>
          <w:tcPr>
            <w:vAlign w:val="center"/>
          </w:tcPr>
          <w:p w:rsidR="00000000" w:rsidDel="00000000" w:rsidP="00000000" w:rsidRDefault="00000000" w:rsidRPr="00000000" w14:paraId="000000A4">
            <w:pPr>
              <w:jc w:val="center"/>
              <w:rPr/>
            </w:pPr>
            <w:r w:rsidDel="00000000" w:rsidR="00000000" w:rsidRPr="00000000">
              <w:rPr>
                <w:rtl w:val="0"/>
              </w:rPr>
              <w:t xml:space="preserve">8</w:t>
            </w:r>
          </w:p>
        </w:tc>
        <w:tc>
          <w:tcPr>
            <w:vAlign w:val="center"/>
          </w:tcPr>
          <w:p w:rsidR="00000000" w:rsidDel="00000000" w:rsidP="00000000" w:rsidRDefault="00000000" w:rsidRPr="00000000" w14:paraId="000000A5">
            <w:pPr>
              <w:jc w:val="center"/>
              <w:rPr/>
            </w:pPr>
            <w:r w:rsidDel="00000000" w:rsidR="00000000" w:rsidRPr="00000000">
              <w:rPr>
                <w:rtl w:val="0"/>
              </w:rPr>
              <w:t xml:space="preserve">10</w:t>
            </w:r>
          </w:p>
        </w:tc>
        <w:tc>
          <w:tcPr>
            <w:vAlign w:val="center"/>
          </w:tcPr>
          <w:p w:rsidR="00000000" w:rsidDel="00000000" w:rsidP="00000000" w:rsidRDefault="00000000" w:rsidRPr="00000000" w14:paraId="000000A6">
            <w:pPr>
              <w:jc w:val="center"/>
              <w:rPr>
                <w:b w:val="1"/>
                <w:bCs w:val="1"/>
              </w:rPr>
            </w:pPr>
            <w:r w:rsidDel="00000000" w:rsidR="00000000" w:rsidRPr="00000000">
              <w:rPr>
                <w:b w:val="1"/>
                <w:bCs w:val="1"/>
                <w:rtl w:val="0"/>
              </w:rPr>
              <w:t xml:space="preserve">18</w:t>
            </w:r>
          </w:p>
        </w:tc>
        <w:tc>
          <w:tcPr/>
          <w:p w:rsidR="00000000" w:rsidDel="00000000" w:rsidP="00000000" w:rsidRDefault="00000000" w:rsidRPr="00000000" w14:paraId="000000A7">
            <w:pPr>
              <w:jc w:val="center"/>
              <w:rPr/>
            </w:pPr>
            <w:r w:rsidDel="00000000" w:rsidR="00000000" w:rsidRPr="00000000">
              <w:rPr>
                <w:rtl w:val="0"/>
              </w:rPr>
              <w:t xml:space="preserve">11</w:t>
            </w:r>
          </w:p>
        </w:tc>
        <w:tc>
          <w:tcPr/>
          <w:p w:rsidR="00000000" w:rsidDel="00000000" w:rsidP="00000000" w:rsidRDefault="00000000" w:rsidRPr="00000000" w14:paraId="000000A8">
            <w:pPr>
              <w:jc w:val="center"/>
              <w:rPr/>
            </w:pPr>
            <w:r w:rsidDel="00000000" w:rsidR="00000000" w:rsidRPr="00000000">
              <w:rPr>
                <w:rtl w:val="0"/>
              </w:rPr>
              <w:t xml:space="preserve">10</w:t>
            </w:r>
          </w:p>
        </w:tc>
        <w:tc>
          <w:tcPr/>
          <w:p w:rsidR="00000000" w:rsidDel="00000000" w:rsidP="00000000" w:rsidRDefault="00000000" w:rsidRPr="00000000" w14:paraId="000000A9">
            <w:pPr>
              <w:jc w:val="center"/>
              <w:rPr>
                <w:b w:val="1"/>
                <w:bCs w:val="1"/>
              </w:rPr>
            </w:pPr>
            <w:r w:rsidDel="00000000" w:rsidR="00000000" w:rsidRPr="00000000">
              <w:rPr>
                <w:b w:val="1"/>
                <w:bCs w:val="1"/>
                <w:rtl w:val="0"/>
              </w:rPr>
              <w:t xml:space="preserve">21</w:t>
            </w:r>
          </w:p>
        </w:tc>
        <w:tc>
          <w:tcPr/>
          <w:p w:rsidR="00000000" w:rsidDel="00000000" w:rsidP="00000000" w:rsidRDefault="00000000" w:rsidRPr="00000000" w14:paraId="000000AA">
            <w:pPr>
              <w:jc w:val="center"/>
              <w:rPr/>
            </w:pPr>
            <w:r w:rsidDel="00000000" w:rsidR="00000000" w:rsidRPr="00000000">
              <w:rPr>
                <w:rtl w:val="0"/>
              </w:rPr>
              <w:t xml:space="preserve">17</w:t>
            </w:r>
          </w:p>
        </w:tc>
        <w:tc>
          <w:tcPr/>
          <w:p w:rsidR="00000000" w:rsidDel="00000000" w:rsidP="00000000" w:rsidRDefault="00000000" w:rsidRPr="00000000" w14:paraId="000000AB">
            <w:pPr>
              <w:jc w:val="center"/>
              <w:rPr/>
            </w:pPr>
            <w:r w:rsidDel="00000000" w:rsidR="00000000" w:rsidRPr="00000000">
              <w:rPr>
                <w:rtl w:val="0"/>
              </w:rPr>
              <w:t xml:space="preserve">13</w:t>
            </w:r>
          </w:p>
        </w:tc>
        <w:tc>
          <w:tcPr/>
          <w:p w:rsidR="00000000" w:rsidDel="00000000" w:rsidP="00000000" w:rsidRDefault="00000000" w:rsidRPr="00000000" w14:paraId="000000AC">
            <w:pPr>
              <w:jc w:val="center"/>
              <w:rPr>
                <w:b w:val="1"/>
                <w:bCs w:val="1"/>
              </w:rPr>
            </w:pPr>
            <w:r w:rsidDel="00000000" w:rsidR="00000000" w:rsidRPr="00000000">
              <w:rPr>
                <w:b w:val="1"/>
                <w:bCs w:val="1"/>
                <w:rtl w:val="0"/>
              </w:rPr>
              <w:t xml:space="preserve">30</w:t>
            </w:r>
          </w:p>
        </w:tc>
      </w:tr>
      <w:tr>
        <w:trPr>
          <w:cantSplit w:val="0"/>
          <w:trHeight w:val="288" w:hRule="atLeast"/>
          <w:tblHeader w:val="0"/>
        </w:trPr>
        <w:tc>
          <w:tcPr/>
          <w:p w:rsidR="00000000" w:rsidDel="00000000" w:rsidP="00000000" w:rsidRDefault="00000000" w:rsidRPr="00000000" w14:paraId="000000AD">
            <w:pPr>
              <w:rPr/>
            </w:pPr>
            <w:r w:rsidDel="00000000" w:rsidR="00000000" w:rsidRPr="00000000">
              <w:rPr>
                <w:rtl w:val="0"/>
              </w:rPr>
              <w:t xml:space="preserve">Oct</w:t>
            </w:r>
          </w:p>
        </w:tc>
        <w:tc>
          <w:tcPr>
            <w:vAlign w:val="center"/>
          </w:tcPr>
          <w:p w:rsidR="00000000" w:rsidDel="00000000" w:rsidP="00000000" w:rsidRDefault="00000000" w:rsidRPr="00000000" w14:paraId="000000AE">
            <w:pPr>
              <w:jc w:val="center"/>
              <w:rPr/>
            </w:pPr>
            <w:r w:rsidDel="00000000" w:rsidR="00000000" w:rsidRPr="00000000">
              <w:rPr>
                <w:rtl w:val="0"/>
              </w:rPr>
              <w:t xml:space="preserve">5</w:t>
            </w:r>
          </w:p>
        </w:tc>
        <w:tc>
          <w:tcPr>
            <w:vAlign w:val="center"/>
          </w:tcPr>
          <w:p w:rsidR="00000000" w:rsidDel="00000000" w:rsidP="00000000" w:rsidRDefault="00000000" w:rsidRPr="00000000" w14:paraId="000000AF">
            <w:pPr>
              <w:jc w:val="center"/>
              <w:rPr/>
            </w:pPr>
            <w:r w:rsidDel="00000000" w:rsidR="00000000" w:rsidRPr="00000000">
              <w:rPr>
                <w:rtl w:val="0"/>
              </w:rPr>
              <w:t xml:space="preserve">6</w:t>
            </w:r>
          </w:p>
        </w:tc>
        <w:tc>
          <w:tcPr>
            <w:vAlign w:val="center"/>
          </w:tcPr>
          <w:p w:rsidR="00000000" w:rsidDel="00000000" w:rsidP="00000000" w:rsidRDefault="00000000" w:rsidRPr="00000000" w14:paraId="000000B0">
            <w:pPr>
              <w:jc w:val="center"/>
              <w:rPr>
                <w:b w:val="1"/>
                <w:bCs w:val="1"/>
              </w:rPr>
            </w:pPr>
            <w:r w:rsidDel="00000000" w:rsidR="00000000" w:rsidRPr="00000000">
              <w:rPr>
                <w:b w:val="1"/>
                <w:bCs w:val="1"/>
                <w:rtl w:val="0"/>
              </w:rPr>
              <w:t xml:space="preserve">11</w:t>
            </w:r>
          </w:p>
        </w:tc>
        <w:tc>
          <w:tcPr>
            <w:vAlign w:val="center"/>
          </w:tcPr>
          <w:p w:rsidR="00000000" w:rsidDel="00000000" w:rsidP="00000000" w:rsidRDefault="00000000" w:rsidRPr="00000000" w14:paraId="000000B1">
            <w:pPr>
              <w:jc w:val="center"/>
              <w:rPr/>
            </w:pPr>
            <w:r w:rsidDel="00000000" w:rsidR="00000000" w:rsidRPr="00000000">
              <w:rPr>
                <w:rtl w:val="0"/>
              </w:rPr>
              <w:t xml:space="preserve">0</w:t>
            </w:r>
          </w:p>
        </w:tc>
        <w:tc>
          <w:tcPr>
            <w:vAlign w:val="center"/>
          </w:tcPr>
          <w:p w:rsidR="00000000" w:rsidDel="00000000" w:rsidP="00000000" w:rsidRDefault="00000000" w:rsidRPr="00000000" w14:paraId="000000B2">
            <w:pPr>
              <w:jc w:val="center"/>
              <w:rPr/>
            </w:pPr>
            <w:r w:rsidDel="00000000" w:rsidR="00000000" w:rsidRPr="00000000">
              <w:rPr>
                <w:rtl w:val="0"/>
              </w:rPr>
              <w:t xml:space="preserve">7</w:t>
            </w:r>
          </w:p>
        </w:tc>
        <w:tc>
          <w:tcPr>
            <w:vAlign w:val="center"/>
          </w:tcPr>
          <w:p w:rsidR="00000000" w:rsidDel="00000000" w:rsidP="00000000" w:rsidRDefault="00000000" w:rsidRPr="00000000" w14:paraId="000000B3">
            <w:pPr>
              <w:jc w:val="center"/>
              <w:rPr>
                <w:b w:val="1"/>
                <w:bCs w:val="1"/>
              </w:rPr>
            </w:pPr>
            <w:r w:rsidDel="00000000" w:rsidR="00000000" w:rsidRPr="00000000">
              <w:rPr>
                <w:b w:val="1"/>
                <w:bCs w:val="1"/>
                <w:rtl w:val="0"/>
              </w:rPr>
              <w:t xml:space="preserve">7</w:t>
            </w:r>
          </w:p>
        </w:tc>
        <w:tc>
          <w:tcPr/>
          <w:p w:rsidR="00000000" w:rsidDel="00000000" w:rsidP="00000000" w:rsidRDefault="00000000" w:rsidRPr="00000000" w14:paraId="000000B4">
            <w:pPr>
              <w:jc w:val="center"/>
              <w:rPr/>
            </w:pPr>
            <w:r w:rsidDel="00000000" w:rsidR="00000000" w:rsidRPr="00000000">
              <w:rPr>
                <w:rtl w:val="0"/>
              </w:rPr>
              <w:t xml:space="preserve">9</w:t>
            </w:r>
          </w:p>
        </w:tc>
        <w:tc>
          <w:tcPr/>
          <w:p w:rsidR="00000000" w:rsidDel="00000000" w:rsidP="00000000" w:rsidRDefault="00000000" w:rsidRPr="00000000" w14:paraId="000000B5">
            <w:pPr>
              <w:jc w:val="center"/>
              <w:rPr/>
            </w:pPr>
            <w:r w:rsidDel="00000000" w:rsidR="00000000" w:rsidRPr="00000000">
              <w:rPr>
                <w:rtl w:val="0"/>
              </w:rPr>
              <w:t xml:space="preserve">10</w:t>
            </w:r>
          </w:p>
        </w:tc>
        <w:tc>
          <w:tcPr/>
          <w:p w:rsidR="00000000" w:rsidDel="00000000" w:rsidP="00000000" w:rsidRDefault="00000000" w:rsidRPr="00000000" w14:paraId="000000B6">
            <w:pPr>
              <w:jc w:val="center"/>
              <w:rPr>
                <w:b w:val="1"/>
                <w:bCs w:val="1"/>
              </w:rPr>
            </w:pPr>
            <w:r w:rsidDel="00000000" w:rsidR="00000000" w:rsidRPr="00000000">
              <w:rPr>
                <w:b w:val="1"/>
                <w:bCs w:val="1"/>
                <w:rtl w:val="0"/>
              </w:rPr>
              <w:t xml:space="preserve">19</w:t>
            </w:r>
          </w:p>
        </w:tc>
        <w:tc>
          <w:tcPr/>
          <w:p w:rsidR="00000000" w:rsidDel="00000000" w:rsidP="00000000" w:rsidRDefault="00000000" w:rsidRPr="00000000" w14:paraId="000000B7">
            <w:pPr>
              <w:jc w:val="center"/>
              <w:rPr/>
            </w:pPr>
            <w:r w:rsidDel="00000000" w:rsidR="00000000" w:rsidRPr="00000000">
              <w:rPr>
                <w:rtl w:val="0"/>
              </w:rPr>
            </w:r>
          </w:p>
        </w:tc>
        <w:tc>
          <w:tcPr/>
          <w:p w:rsidR="00000000" w:rsidDel="00000000" w:rsidP="00000000" w:rsidRDefault="00000000" w:rsidRPr="00000000" w14:paraId="000000B8">
            <w:pPr>
              <w:jc w:val="center"/>
              <w:rPr/>
            </w:pPr>
            <w:r w:rsidDel="00000000" w:rsidR="00000000" w:rsidRPr="00000000">
              <w:rPr>
                <w:rtl w:val="0"/>
              </w:rPr>
            </w:r>
          </w:p>
        </w:tc>
        <w:tc>
          <w:tcPr/>
          <w:p w:rsidR="00000000" w:rsidDel="00000000" w:rsidP="00000000" w:rsidRDefault="00000000" w:rsidRPr="00000000" w14:paraId="000000B9">
            <w:pPr>
              <w:jc w:val="center"/>
              <w:rPr/>
            </w:pPr>
            <w:r w:rsidDel="00000000" w:rsidR="00000000" w:rsidRPr="00000000">
              <w:rPr>
                <w:rtl w:val="0"/>
              </w:rPr>
            </w:r>
          </w:p>
        </w:tc>
      </w:tr>
      <w:tr>
        <w:trPr>
          <w:cantSplit w:val="0"/>
          <w:trHeight w:val="288" w:hRule="atLeast"/>
          <w:tblHeader w:val="0"/>
        </w:trPr>
        <w:tc>
          <w:tcPr>
            <w:tcBorders>
              <w:bottom w:color="000000" w:space="0" w:sz="4" w:val="single"/>
            </w:tcBorders>
          </w:tcPr>
          <w:p w:rsidR="00000000" w:rsidDel="00000000" w:rsidP="00000000" w:rsidRDefault="00000000" w:rsidRPr="00000000" w14:paraId="000000BA">
            <w:pPr>
              <w:rPr/>
            </w:pPr>
            <w:r w:rsidDel="00000000" w:rsidR="00000000" w:rsidRPr="00000000">
              <w:rPr>
                <w:rtl w:val="0"/>
              </w:rPr>
              <w:t xml:space="preserve">Nov</w:t>
            </w:r>
          </w:p>
        </w:tc>
        <w:tc>
          <w:tcPr>
            <w:tcBorders>
              <w:bottom w:color="000000" w:space="0" w:sz="4" w:val="single"/>
            </w:tcBorders>
            <w:vAlign w:val="center"/>
          </w:tcPr>
          <w:p w:rsidR="00000000" w:rsidDel="00000000" w:rsidP="00000000" w:rsidRDefault="00000000" w:rsidRPr="00000000" w14:paraId="000000BB">
            <w:pPr>
              <w:jc w:val="center"/>
              <w:rPr/>
            </w:pPr>
            <w:r w:rsidDel="00000000" w:rsidR="00000000" w:rsidRPr="00000000">
              <w:rPr>
                <w:rtl w:val="0"/>
              </w:rPr>
              <w:t xml:space="preserve">4</w:t>
            </w:r>
          </w:p>
        </w:tc>
        <w:tc>
          <w:tcPr>
            <w:tcBorders>
              <w:bottom w:color="000000" w:space="0" w:sz="4" w:val="single"/>
            </w:tcBorders>
            <w:vAlign w:val="center"/>
          </w:tcPr>
          <w:p w:rsidR="00000000" w:rsidDel="00000000" w:rsidP="00000000" w:rsidRDefault="00000000" w:rsidRPr="00000000" w14:paraId="000000BC">
            <w:pPr>
              <w:jc w:val="center"/>
              <w:rPr/>
            </w:pPr>
            <w:r w:rsidDel="00000000" w:rsidR="00000000" w:rsidRPr="00000000">
              <w:rPr>
                <w:rtl w:val="0"/>
              </w:rPr>
              <w:t xml:space="preserve">9</w:t>
            </w:r>
          </w:p>
        </w:tc>
        <w:tc>
          <w:tcPr>
            <w:tcBorders>
              <w:bottom w:color="000000" w:space="0" w:sz="4" w:val="single"/>
            </w:tcBorders>
            <w:vAlign w:val="center"/>
          </w:tcPr>
          <w:p w:rsidR="00000000" w:rsidDel="00000000" w:rsidP="00000000" w:rsidRDefault="00000000" w:rsidRPr="00000000" w14:paraId="000000BD">
            <w:pPr>
              <w:jc w:val="center"/>
              <w:rPr>
                <w:b w:val="1"/>
                <w:bCs w:val="1"/>
              </w:rPr>
            </w:pPr>
            <w:r w:rsidDel="00000000" w:rsidR="00000000" w:rsidRPr="00000000">
              <w:rPr>
                <w:b w:val="1"/>
                <w:bCs w:val="1"/>
                <w:rtl w:val="0"/>
              </w:rPr>
              <w:t xml:space="preserve">13</w:t>
            </w:r>
          </w:p>
        </w:tc>
        <w:tc>
          <w:tcPr>
            <w:tcBorders>
              <w:bottom w:color="000000" w:space="0" w:sz="4" w:val="single"/>
            </w:tcBorders>
            <w:vAlign w:val="center"/>
          </w:tcPr>
          <w:p w:rsidR="00000000" w:rsidDel="00000000" w:rsidP="00000000" w:rsidRDefault="00000000" w:rsidRPr="00000000" w14:paraId="000000BE">
            <w:pPr>
              <w:jc w:val="center"/>
              <w:rPr/>
            </w:pPr>
            <w:r w:rsidDel="00000000" w:rsidR="00000000" w:rsidRPr="00000000">
              <w:rPr>
                <w:rtl w:val="0"/>
              </w:rPr>
              <w:t xml:space="preserve">6</w:t>
            </w:r>
          </w:p>
        </w:tc>
        <w:tc>
          <w:tcPr>
            <w:tcBorders>
              <w:bottom w:color="000000" w:space="0" w:sz="4" w:val="single"/>
            </w:tcBorders>
            <w:vAlign w:val="center"/>
          </w:tcPr>
          <w:p w:rsidR="00000000" w:rsidDel="00000000" w:rsidP="00000000" w:rsidRDefault="00000000" w:rsidRPr="00000000" w14:paraId="000000BF">
            <w:pPr>
              <w:jc w:val="center"/>
              <w:rPr/>
            </w:pPr>
            <w:r w:rsidDel="00000000" w:rsidR="00000000" w:rsidRPr="00000000">
              <w:rPr>
                <w:rtl w:val="0"/>
              </w:rPr>
              <w:t xml:space="preserve">7</w:t>
            </w:r>
          </w:p>
        </w:tc>
        <w:tc>
          <w:tcPr>
            <w:tcBorders>
              <w:bottom w:color="000000" w:space="0" w:sz="4" w:val="single"/>
            </w:tcBorders>
            <w:vAlign w:val="center"/>
          </w:tcPr>
          <w:p w:rsidR="00000000" w:rsidDel="00000000" w:rsidP="00000000" w:rsidRDefault="00000000" w:rsidRPr="00000000" w14:paraId="000000C0">
            <w:pPr>
              <w:jc w:val="center"/>
              <w:rPr>
                <w:b w:val="1"/>
                <w:bCs w:val="1"/>
              </w:rPr>
            </w:pPr>
            <w:r w:rsidDel="00000000" w:rsidR="00000000" w:rsidRPr="00000000">
              <w:rPr>
                <w:b w:val="1"/>
                <w:bCs w:val="1"/>
                <w:rtl w:val="0"/>
              </w:rPr>
              <w:t xml:space="preserve">13</w:t>
            </w:r>
          </w:p>
        </w:tc>
        <w:tc>
          <w:tcPr>
            <w:tcBorders>
              <w:bottom w:color="000000" w:space="0" w:sz="4" w:val="single"/>
            </w:tcBorders>
          </w:tcPr>
          <w:p w:rsidR="00000000" w:rsidDel="00000000" w:rsidP="00000000" w:rsidRDefault="00000000" w:rsidRPr="00000000" w14:paraId="000000C1">
            <w:pPr>
              <w:jc w:val="center"/>
              <w:rPr/>
            </w:pPr>
            <w:r w:rsidDel="00000000" w:rsidR="00000000" w:rsidRPr="00000000">
              <w:rPr>
                <w:rtl w:val="0"/>
              </w:rPr>
              <w:t xml:space="preserve">5</w:t>
            </w:r>
          </w:p>
        </w:tc>
        <w:tc>
          <w:tcPr>
            <w:tcBorders>
              <w:bottom w:color="000000" w:space="0" w:sz="4" w:val="single"/>
            </w:tcBorders>
          </w:tcPr>
          <w:p w:rsidR="00000000" w:rsidDel="00000000" w:rsidP="00000000" w:rsidRDefault="00000000" w:rsidRPr="00000000" w14:paraId="000000C2">
            <w:pPr>
              <w:jc w:val="center"/>
              <w:rPr/>
            </w:pPr>
            <w:r w:rsidDel="00000000" w:rsidR="00000000" w:rsidRPr="00000000">
              <w:rPr>
                <w:rtl w:val="0"/>
              </w:rPr>
              <w:t xml:space="preserve">13</w:t>
            </w:r>
          </w:p>
        </w:tc>
        <w:tc>
          <w:tcPr>
            <w:tcBorders>
              <w:bottom w:color="000000" w:space="0" w:sz="4" w:val="single"/>
            </w:tcBorders>
          </w:tcPr>
          <w:p w:rsidR="00000000" w:rsidDel="00000000" w:rsidP="00000000" w:rsidRDefault="00000000" w:rsidRPr="00000000" w14:paraId="000000C3">
            <w:pPr>
              <w:jc w:val="center"/>
              <w:rPr>
                <w:b w:val="1"/>
                <w:bCs w:val="1"/>
              </w:rPr>
            </w:pPr>
            <w:r w:rsidDel="00000000" w:rsidR="00000000" w:rsidRPr="00000000">
              <w:rPr>
                <w:b w:val="1"/>
                <w:bCs w:val="1"/>
                <w:rtl w:val="0"/>
              </w:rPr>
              <w:t xml:space="preserve">18</w:t>
            </w:r>
          </w:p>
        </w:tc>
        <w:tc>
          <w:tcPr>
            <w:tcBorders>
              <w:bottom w:color="000000" w:space="0" w:sz="4" w:val="single"/>
            </w:tcBorders>
          </w:tcPr>
          <w:p w:rsidR="00000000" w:rsidDel="00000000" w:rsidP="00000000" w:rsidRDefault="00000000" w:rsidRPr="00000000" w14:paraId="000000C4">
            <w:pPr>
              <w:jc w:val="cente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C5">
            <w:pPr>
              <w:jc w:val="cente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C6">
            <w:pPr>
              <w:jc w:val="center"/>
              <w:rPr/>
            </w:pPr>
            <w:r w:rsidDel="00000000" w:rsidR="00000000" w:rsidRPr="00000000">
              <w:rPr>
                <w:rtl w:val="0"/>
              </w:rPr>
            </w:r>
          </w:p>
        </w:tc>
      </w:tr>
      <w:tr>
        <w:trPr>
          <w:cantSplit w:val="0"/>
          <w:trHeight w:val="288" w:hRule="atLeast"/>
          <w:tblHeader w:val="0"/>
        </w:trPr>
        <w:tc>
          <w:tcPr>
            <w:tcBorders>
              <w:bottom w:color="000000" w:space="0" w:sz="4" w:val="single"/>
            </w:tcBorders>
          </w:tcPr>
          <w:p w:rsidR="00000000" w:rsidDel="00000000" w:rsidP="00000000" w:rsidRDefault="00000000" w:rsidRPr="00000000" w14:paraId="000000C7">
            <w:pPr>
              <w:rPr/>
            </w:pPr>
            <w:r w:rsidDel="00000000" w:rsidR="00000000" w:rsidRPr="00000000">
              <w:rPr>
                <w:rtl w:val="0"/>
              </w:rPr>
              <w:t xml:space="preserve">Dec</w:t>
            </w:r>
          </w:p>
        </w:tc>
        <w:tc>
          <w:tcPr>
            <w:tcBorders>
              <w:bottom w:color="000000" w:space="0" w:sz="4" w:val="single"/>
            </w:tcBorders>
            <w:vAlign w:val="center"/>
          </w:tcPr>
          <w:p w:rsidR="00000000" w:rsidDel="00000000" w:rsidP="00000000" w:rsidRDefault="00000000" w:rsidRPr="00000000" w14:paraId="000000C8">
            <w:pPr>
              <w:jc w:val="center"/>
              <w:rPr/>
            </w:pPr>
            <w:r w:rsidDel="00000000" w:rsidR="00000000" w:rsidRPr="00000000">
              <w:rPr>
                <w:rtl w:val="0"/>
              </w:rPr>
              <w:t xml:space="preserve">3</w:t>
            </w:r>
          </w:p>
        </w:tc>
        <w:tc>
          <w:tcPr>
            <w:tcBorders>
              <w:bottom w:color="000000" w:space="0" w:sz="4" w:val="single"/>
            </w:tcBorders>
            <w:vAlign w:val="center"/>
          </w:tcPr>
          <w:p w:rsidR="00000000" w:rsidDel="00000000" w:rsidP="00000000" w:rsidRDefault="00000000" w:rsidRPr="00000000" w14:paraId="000000C9">
            <w:pPr>
              <w:jc w:val="center"/>
              <w:rPr/>
            </w:pPr>
            <w:r w:rsidDel="00000000" w:rsidR="00000000" w:rsidRPr="00000000">
              <w:rPr>
                <w:rtl w:val="0"/>
              </w:rPr>
              <w:t xml:space="preserve">7</w:t>
            </w:r>
          </w:p>
        </w:tc>
        <w:tc>
          <w:tcPr>
            <w:tcBorders>
              <w:bottom w:color="000000" w:space="0" w:sz="4" w:val="single"/>
            </w:tcBorders>
            <w:vAlign w:val="center"/>
          </w:tcPr>
          <w:p w:rsidR="00000000" w:rsidDel="00000000" w:rsidP="00000000" w:rsidRDefault="00000000" w:rsidRPr="00000000" w14:paraId="000000CA">
            <w:pPr>
              <w:jc w:val="center"/>
              <w:rPr>
                <w:b w:val="1"/>
                <w:bCs w:val="1"/>
              </w:rPr>
            </w:pPr>
            <w:r w:rsidDel="00000000" w:rsidR="00000000" w:rsidRPr="00000000">
              <w:rPr>
                <w:b w:val="1"/>
                <w:bCs w:val="1"/>
                <w:rtl w:val="0"/>
              </w:rPr>
              <w:t xml:space="preserve">10</w:t>
            </w:r>
          </w:p>
        </w:tc>
        <w:tc>
          <w:tcPr>
            <w:tcBorders>
              <w:bottom w:color="000000" w:space="0" w:sz="4" w:val="single"/>
            </w:tcBorders>
            <w:vAlign w:val="center"/>
          </w:tcPr>
          <w:p w:rsidR="00000000" w:rsidDel="00000000" w:rsidP="00000000" w:rsidRDefault="00000000" w:rsidRPr="00000000" w14:paraId="000000CB">
            <w:pPr>
              <w:jc w:val="center"/>
              <w:rPr/>
            </w:pPr>
            <w:r w:rsidDel="00000000" w:rsidR="00000000" w:rsidRPr="00000000">
              <w:rPr>
                <w:rtl w:val="0"/>
              </w:rPr>
              <w:t xml:space="preserve">7</w:t>
            </w:r>
          </w:p>
        </w:tc>
        <w:tc>
          <w:tcPr>
            <w:tcBorders>
              <w:bottom w:color="000000" w:space="0" w:sz="4" w:val="single"/>
            </w:tcBorders>
            <w:vAlign w:val="center"/>
          </w:tcPr>
          <w:p w:rsidR="00000000" w:rsidDel="00000000" w:rsidP="00000000" w:rsidRDefault="00000000" w:rsidRPr="00000000" w14:paraId="000000CC">
            <w:pPr>
              <w:jc w:val="center"/>
              <w:rPr/>
            </w:pPr>
            <w:r w:rsidDel="00000000" w:rsidR="00000000" w:rsidRPr="00000000">
              <w:rPr>
                <w:rtl w:val="0"/>
              </w:rPr>
              <w:t xml:space="preserve">4</w:t>
            </w:r>
          </w:p>
        </w:tc>
        <w:tc>
          <w:tcPr>
            <w:tcBorders>
              <w:bottom w:color="000000" w:space="0" w:sz="4" w:val="single"/>
            </w:tcBorders>
            <w:vAlign w:val="center"/>
          </w:tcPr>
          <w:p w:rsidR="00000000" w:rsidDel="00000000" w:rsidP="00000000" w:rsidRDefault="00000000" w:rsidRPr="00000000" w14:paraId="000000CD">
            <w:pPr>
              <w:jc w:val="center"/>
              <w:rPr>
                <w:b w:val="1"/>
                <w:bCs w:val="1"/>
              </w:rPr>
            </w:pPr>
            <w:r w:rsidDel="00000000" w:rsidR="00000000" w:rsidRPr="00000000">
              <w:rPr>
                <w:b w:val="1"/>
                <w:bCs w:val="1"/>
                <w:rtl w:val="0"/>
              </w:rPr>
              <w:t xml:space="preserve">11</w:t>
            </w:r>
          </w:p>
        </w:tc>
        <w:tc>
          <w:tcPr>
            <w:tcBorders>
              <w:bottom w:color="000000" w:space="0" w:sz="4" w:val="single"/>
            </w:tcBorders>
          </w:tcPr>
          <w:p w:rsidR="00000000" w:rsidDel="00000000" w:rsidP="00000000" w:rsidRDefault="00000000" w:rsidRPr="00000000" w14:paraId="000000CE">
            <w:pPr>
              <w:jc w:val="center"/>
              <w:rPr/>
            </w:pPr>
            <w:r w:rsidDel="00000000" w:rsidR="00000000" w:rsidRPr="00000000">
              <w:rPr>
                <w:rtl w:val="0"/>
              </w:rPr>
              <w:t xml:space="preserve">7</w:t>
            </w:r>
          </w:p>
        </w:tc>
        <w:tc>
          <w:tcPr>
            <w:tcBorders>
              <w:bottom w:color="000000" w:space="0" w:sz="4" w:val="single"/>
            </w:tcBorders>
          </w:tcPr>
          <w:p w:rsidR="00000000" w:rsidDel="00000000" w:rsidP="00000000" w:rsidRDefault="00000000" w:rsidRPr="00000000" w14:paraId="000000CF">
            <w:pPr>
              <w:jc w:val="center"/>
              <w:rPr/>
            </w:pPr>
            <w:r w:rsidDel="00000000" w:rsidR="00000000" w:rsidRPr="00000000">
              <w:rPr>
                <w:rtl w:val="0"/>
              </w:rPr>
              <w:t xml:space="preserve">9</w:t>
            </w:r>
          </w:p>
        </w:tc>
        <w:tc>
          <w:tcPr>
            <w:tcBorders>
              <w:bottom w:color="000000" w:space="0" w:sz="4" w:val="single"/>
            </w:tcBorders>
          </w:tcPr>
          <w:p w:rsidR="00000000" w:rsidDel="00000000" w:rsidP="00000000" w:rsidRDefault="00000000" w:rsidRPr="00000000" w14:paraId="000000D0">
            <w:pPr>
              <w:jc w:val="center"/>
              <w:rPr>
                <w:b w:val="1"/>
                <w:bCs w:val="1"/>
              </w:rPr>
            </w:pPr>
            <w:r w:rsidDel="00000000" w:rsidR="00000000" w:rsidRPr="00000000">
              <w:rPr>
                <w:b w:val="1"/>
                <w:bCs w:val="1"/>
                <w:rtl w:val="0"/>
              </w:rPr>
              <w:t xml:space="preserve">16</w:t>
            </w:r>
          </w:p>
        </w:tc>
        <w:tc>
          <w:tcPr>
            <w:tcBorders>
              <w:bottom w:color="000000" w:space="0" w:sz="4" w:val="single"/>
            </w:tcBorders>
          </w:tcPr>
          <w:p w:rsidR="00000000" w:rsidDel="00000000" w:rsidP="00000000" w:rsidRDefault="00000000" w:rsidRPr="00000000" w14:paraId="000000D1">
            <w:pPr>
              <w:jc w:val="cente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D2">
            <w:pPr>
              <w:jc w:val="center"/>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D3">
            <w:pPr>
              <w:jc w:val="center"/>
              <w:rPr/>
            </w:pPr>
            <w:r w:rsidDel="00000000" w:rsidR="00000000" w:rsidRPr="00000000">
              <w:rPr>
                <w:rtl w:val="0"/>
              </w:rPr>
            </w:r>
          </w:p>
        </w:tc>
      </w:tr>
      <w:tr>
        <w:trPr>
          <w:cantSplit w:val="0"/>
          <w:trHeight w:val="288" w:hRule="atLeast"/>
          <w:tblHeader w:val="0"/>
        </w:trPr>
        <w:tc>
          <w:tcPr>
            <w:tcBorders>
              <w:top w:color="000000" w:space="0" w:sz="4" w:val="single"/>
            </w:tcBorders>
          </w:tcPr>
          <w:p w:rsidR="00000000" w:rsidDel="00000000" w:rsidP="00000000" w:rsidRDefault="00000000" w:rsidRPr="00000000" w14:paraId="000000D4">
            <w:pPr>
              <w:rPr/>
            </w:pPr>
            <w:r w:rsidDel="00000000" w:rsidR="00000000" w:rsidRPr="00000000">
              <w:rPr>
                <w:rtl w:val="0"/>
              </w:rPr>
              <w:t xml:space="preserve">Total</w:t>
            </w:r>
          </w:p>
        </w:tc>
        <w:tc>
          <w:tcPr>
            <w:tcBorders>
              <w:top w:color="000000" w:space="0" w:sz="4" w:val="single"/>
            </w:tcBorders>
            <w:vAlign w:val="center"/>
          </w:tcPr>
          <w:p w:rsidR="00000000" w:rsidDel="00000000" w:rsidP="00000000" w:rsidRDefault="00000000" w:rsidRPr="00000000" w14:paraId="000000D5">
            <w:pPr>
              <w:jc w:val="center"/>
              <w:rPr/>
            </w:pPr>
            <w:r w:rsidDel="00000000" w:rsidR="00000000" w:rsidRPr="00000000">
              <w:rPr>
                <w:rtl w:val="0"/>
              </w:rPr>
              <w:t xml:space="preserve">48</w:t>
            </w:r>
          </w:p>
        </w:tc>
        <w:tc>
          <w:tcPr>
            <w:tcBorders>
              <w:top w:color="000000" w:space="0" w:sz="4" w:val="single"/>
            </w:tcBorders>
            <w:vAlign w:val="center"/>
          </w:tcPr>
          <w:p w:rsidR="00000000" w:rsidDel="00000000" w:rsidP="00000000" w:rsidRDefault="00000000" w:rsidRPr="00000000" w14:paraId="000000D6">
            <w:pPr>
              <w:jc w:val="center"/>
              <w:rPr/>
            </w:pPr>
            <w:r w:rsidDel="00000000" w:rsidR="00000000" w:rsidRPr="00000000">
              <w:rPr>
                <w:rtl w:val="0"/>
              </w:rPr>
              <w:t xml:space="preserve">103</w:t>
            </w:r>
          </w:p>
        </w:tc>
        <w:tc>
          <w:tcPr>
            <w:tcBorders>
              <w:top w:color="000000" w:space="0" w:sz="4" w:val="single"/>
            </w:tcBorders>
            <w:vAlign w:val="center"/>
          </w:tcPr>
          <w:p w:rsidR="00000000" w:rsidDel="00000000" w:rsidP="00000000" w:rsidRDefault="00000000" w:rsidRPr="00000000" w14:paraId="000000D7">
            <w:pPr>
              <w:jc w:val="center"/>
              <w:rPr>
                <w:b w:val="1"/>
                <w:bCs w:val="1"/>
              </w:rPr>
            </w:pPr>
            <w:r w:rsidDel="00000000" w:rsidR="00000000" w:rsidRPr="00000000">
              <w:rPr>
                <w:b w:val="1"/>
                <w:bCs w:val="1"/>
                <w:rtl w:val="0"/>
              </w:rPr>
              <w:t xml:space="preserve">151</w:t>
            </w:r>
          </w:p>
        </w:tc>
        <w:tc>
          <w:tcPr>
            <w:tcBorders>
              <w:top w:color="000000" w:space="0" w:sz="4" w:val="single"/>
            </w:tcBorders>
            <w:vAlign w:val="center"/>
          </w:tcPr>
          <w:p w:rsidR="00000000" w:rsidDel="00000000" w:rsidP="00000000" w:rsidRDefault="00000000" w:rsidRPr="00000000" w14:paraId="000000D8">
            <w:pPr>
              <w:jc w:val="center"/>
              <w:rPr/>
            </w:pPr>
            <w:r w:rsidDel="00000000" w:rsidR="00000000" w:rsidRPr="00000000">
              <w:rPr>
                <w:rtl w:val="0"/>
              </w:rPr>
              <w:t xml:space="preserve">60</w:t>
            </w:r>
          </w:p>
        </w:tc>
        <w:tc>
          <w:tcPr>
            <w:tcBorders>
              <w:top w:color="000000" w:space="0" w:sz="4" w:val="single"/>
            </w:tcBorders>
            <w:vAlign w:val="center"/>
          </w:tcPr>
          <w:p w:rsidR="00000000" w:rsidDel="00000000" w:rsidP="00000000" w:rsidRDefault="00000000" w:rsidRPr="00000000" w14:paraId="000000D9">
            <w:pPr>
              <w:jc w:val="center"/>
              <w:rPr/>
            </w:pPr>
            <w:r w:rsidDel="00000000" w:rsidR="00000000" w:rsidRPr="00000000">
              <w:rPr>
                <w:rtl w:val="0"/>
              </w:rPr>
              <w:t xml:space="preserve">84</w:t>
            </w:r>
          </w:p>
        </w:tc>
        <w:tc>
          <w:tcPr>
            <w:tcBorders>
              <w:top w:color="000000" w:space="0" w:sz="4" w:val="single"/>
            </w:tcBorders>
            <w:vAlign w:val="center"/>
          </w:tcPr>
          <w:p w:rsidR="00000000" w:rsidDel="00000000" w:rsidP="00000000" w:rsidRDefault="00000000" w:rsidRPr="00000000" w14:paraId="000000DA">
            <w:pPr>
              <w:jc w:val="center"/>
              <w:rPr>
                <w:b w:val="1"/>
                <w:bCs w:val="1"/>
              </w:rPr>
            </w:pPr>
            <w:r w:rsidDel="00000000" w:rsidR="00000000" w:rsidRPr="00000000">
              <w:rPr>
                <w:b w:val="1"/>
                <w:bCs w:val="1"/>
                <w:rtl w:val="0"/>
              </w:rPr>
              <w:t xml:space="preserve">144</w:t>
            </w:r>
          </w:p>
        </w:tc>
        <w:tc>
          <w:tcPr>
            <w:tcBorders>
              <w:top w:color="000000" w:space="0" w:sz="4" w:val="single"/>
            </w:tcBorders>
          </w:tcPr>
          <w:p w:rsidR="00000000" w:rsidDel="00000000" w:rsidP="00000000" w:rsidRDefault="00000000" w:rsidRPr="00000000" w14:paraId="000000DB">
            <w:pPr>
              <w:jc w:val="center"/>
              <w:rPr/>
            </w:pPr>
            <w:r w:rsidDel="00000000" w:rsidR="00000000" w:rsidRPr="00000000">
              <w:rPr>
                <w:rtl w:val="0"/>
              </w:rPr>
              <w:t xml:space="preserve">102</w:t>
            </w:r>
          </w:p>
        </w:tc>
        <w:tc>
          <w:tcPr>
            <w:tcBorders>
              <w:top w:color="000000" w:space="0" w:sz="4" w:val="single"/>
            </w:tcBorders>
          </w:tcPr>
          <w:p w:rsidR="00000000" w:rsidDel="00000000" w:rsidP="00000000" w:rsidRDefault="00000000" w:rsidRPr="00000000" w14:paraId="000000DC">
            <w:pPr>
              <w:jc w:val="center"/>
              <w:rPr/>
            </w:pPr>
            <w:r w:rsidDel="00000000" w:rsidR="00000000" w:rsidRPr="00000000">
              <w:rPr>
                <w:rtl w:val="0"/>
              </w:rPr>
              <w:t xml:space="preserve">114</w:t>
            </w:r>
          </w:p>
        </w:tc>
        <w:tc>
          <w:tcPr>
            <w:tcBorders>
              <w:top w:color="000000" w:space="0" w:sz="4" w:val="single"/>
            </w:tcBorders>
          </w:tcPr>
          <w:p w:rsidR="00000000" w:rsidDel="00000000" w:rsidP="00000000" w:rsidRDefault="00000000" w:rsidRPr="00000000" w14:paraId="000000DD">
            <w:pPr>
              <w:jc w:val="center"/>
              <w:rPr>
                <w:b w:val="1"/>
                <w:bCs w:val="1"/>
              </w:rPr>
            </w:pPr>
            <w:r w:rsidDel="00000000" w:rsidR="00000000" w:rsidRPr="00000000">
              <w:rPr>
                <w:b w:val="1"/>
                <w:bCs w:val="1"/>
                <w:rtl w:val="0"/>
              </w:rPr>
              <w:t xml:space="preserve">216</w:t>
            </w:r>
          </w:p>
        </w:tc>
        <w:tc>
          <w:tcPr>
            <w:tcBorders>
              <w:top w:color="000000" w:space="0" w:sz="4" w:val="single"/>
            </w:tcBorders>
          </w:tcPr>
          <w:p w:rsidR="00000000" w:rsidDel="00000000" w:rsidP="00000000" w:rsidRDefault="00000000" w:rsidRPr="00000000" w14:paraId="000000DE">
            <w:pPr>
              <w:jc w:val="center"/>
              <w:rPr/>
            </w:pPr>
            <w:r w:rsidDel="00000000" w:rsidR="00000000" w:rsidRPr="00000000">
              <w:rPr>
                <w:rtl w:val="0"/>
              </w:rPr>
            </w:r>
          </w:p>
        </w:tc>
        <w:tc>
          <w:tcPr>
            <w:tcBorders>
              <w:top w:color="000000" w:space="0" w:sz="4" w:val="single"/>
            </w:tcBorders>
          </w:tcPr>
          <w:p w:rsidR="00000000" w:rsidDel="00000000" w:rsidP="00000000" w:rsidRDefault="00000000" w:rsidRPr="00000000" w14:paraId="000000DF">
            <w:pPr>
              <w:jc w:val="center"/>
              <w:rPr/>
            </w:pPr>
            <w:r w:rsidDel="00000000" w:rsidR="00000000" w:rsidRPr="00000000">
              <w:rPr>
                <w:rtl w:val="0"/>
              </w:rPr>
            </w:r>
          </w:p>
        </w:tc>
        <w:tc>
          <w:tcPr>
            <w:tcBorders>
              <w:top w:color="000000" w:space="0" w:sz="4" w:val="single"/>
            </w:tcBorders>
          </w:tcPr>
          <w:p w:rsidR="00000000" w:rsidDel="00000000" w:rsidP="00000000" w:rsidRDefault="00000000" w:rsidRPr="00000000" w14:paraId="000000E0">
            <w:pPr>
              <w:jc w:val="center"/>
              <w:rPr/>
            </w:pPr>
            <w:r w:rsidDel="00000000" w:rsidR="00000000" w:rsidRPr="00000000">
              <w:rPr>
                <w:rtl w:val="0"/>
              </w:rPr>
            </w:r>
          </w:p>
        </w:tc>
      </w:tr>
    </w:tbl>
    <w:p w:rsidR="00000000" w:rsidDel="00000000" w:rsidP="00000000" w:rsidRDefault="00000000" w:rsidRPr="00000000" w14:paraId="000000E1">
      <w:pPr>
        <w:rPr>
          <w:i w:val="1"/>
          <w:iCs w:val="1"/>
        </w:rPr>
      </w:pPr>
      <w:r w:rsidDel="00000000" w:rsidR="00000000" w:rsidRPr="00000000">
        <w:rPr>
          <w:rtl w:val="0"/>
        </w:rPr>
      </w:r>
    </w:p>
    <w:p w:rsidR="00000000" w:rsidDel="00000000" w:rsidP="00000000" w:rsidRDefault="00000000" w:rsidRPr="00000000" w14:paraId="000000E2">
      <w:pPr>
        <w:rPr>
          <w:i w:val="1"/>
          <w:iCs w:val="1"/>
        </w:rPr>
      </w:pPr>
      <w:r w:rsidDel="00000000" w:rsidR="00000000" w:rsidRPr="00000000">
        <w:rPr>
          <w:rtl w:val="0"/>
        </w:rPr>
      </w:r>
    </w:p>
    <w:p w:rsidR="00000000" w:rsidDel="00000000" w:rsidP="00000000" w:rsidRDefault="00000000" w:rsidRPr="00000000" w14:paraId="000000E3">
      <w:pPr>
        <w:rPr/>
      </w:pPr>
      <w:r w:rsidDel="00000000" w:rsidR="00000000" w:rsidRPr="00000000">
        <w:rPr>
          <w:b w:val="1"/>
          <w:bCs w:val="1"/>
          <w:i w:val="1"/>
          <w:iCs w:val="1"/>
          <w:rtl w:val="0"/>
        </w:rPr>
        <w:t xml:space="preserve">Table 2.</w:t>
      </w:r>
      <w:r w:rsidDel="00000000" w:rsidR="00000000" w:rsidRPr="00000000">
        <w:rPr>
          <w:i w:val="1"/>
          <w:iCs w:val="1"/>
          <w:rtl w:val="0"/>
        </w:rPr>
        <w:t xml:space="preserve"> Types of articles submitted. 2026 data includes new manuscripts submitted through </w:t>
      </w:r>
      <w:r w:rsidDel="00000000" w:rsidR="00000000" w:rsidRPr="00000000">
        <w:rPr>
          <w:i w:val="1"/>
          <w:iCs w:val="1"/>
          <w:rtl w:val="0"/>
        </w:rPr>
        <w:t xml:space="preserve">September 28</w:t>
      </w:r>
      <w:r w:rsidDel="00000000" w:rsidR="00000000" w:rsidRPr="00000000">
        <w:rPr>
          <w:i w:val="1"/>
          <w:iCs w:val="1"/>
          <w:rtl w:val="0"/>
        </w:rPr>
        <w:t xml:space="preserve"> 2026. Data from T&amp;F.**Position replaced Commentary in January 2024. </w:t>
      </w:r>
      <w:r w:rsidDel="00000000" w:rsidR="00000000" w:rsidRPr="00000000">
        <w:rPr>
          <w:rtl w:val="0"/>
        </w:rPr>
      </w:r>
    </w:p>
    <w:tbl>
      <w:tblPr>
        <w:tblStyle w:val="Table2"/>
        <w:tblW w:w="11241.999999999998"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3330"/>
        <w:gridCol w:w="1978"/>
        <w:gridCol w:w="1978"/>
        <w:gridCol w:w="1978"/>
        <w:gridCol w:w="1978"/>
        <w:tblGridChange w:id="0">
          <w:tblGrid>
            <w:gridCol w:w="3330"/>
            <w:gridCol w:w="1978"/>
            <w:gridCol w:w="1978"/>
            <w:gridCol w:w="1978"/>
            <w:gridCol w:w="1978"/>
          </w:tblGrid>
        </w:tblGridChange>
      </w:tblGrid>
      <w:tr>
        <w:trPr>
          <w:cantSplit w:val="0"/>
          <w:tblHeader w:val="0"/>
        </w:trPr>
        <w:tc>
          <w:tcPr>
            <w:tcBorders>
              <w:bottom w:color="000000" w:space="0" w:sz="8" w:val="single"/>
              <w:right w:color="000000" w:space="0" w:sz="8" w:val="single"/>
            </w:tcBorders>
          </w:tcPr>
          <w:p w:rsidR="00000000" w:rsidDel="00000000" w:rsidP="00000000" w:rsidRDefault="00000000" w:rsidRPr="00000000" w14:paraId="000000E4">
            <w:pPr>
              <w:rPr/>
            </w:pPr>
            <w:r w:rsidDel="00000000" w:rsidR="00000000" w:rsidRPr="00000000">
              <w:rPr>
                <w:b w:val="1"/>
                <w:bCs w:val="1"/>
                <w:rtl w:val="0"/>
              </w:rPr>
              <w:t xml:space="preserve">Article Type</w:t>
            </w:r>
            <w:r w:rsidDel="00000000" w:rsidR="00000000" w:rsidRPr="00000000">
              <w:rPr>
                <w:rtl w:val="0"/>
              </w:rPr>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0E5">
            <w:pPr>
              <w:jc w:val="center"/>
              <w:rPr/>
            </w:pPr>
            <w:r w:rsidDel="00000000" w:rsidR="00000000" w:rsidRPr="00000000">
              <w:rPr>
                <w:b w:val="1"/>
                <w:bCs w:val="1"/>
                <w:rtl w:val="0"/>
              </w:rPr>
              <w:t xml:space="preserve">2023</w:t>
            </w:r>
            <w:r w:rsidDel="00000000" w:rsidR="00000000" w:rsidRPr="00000000">
              <w:rPr>
                <w:rtl w:val="0"/>
              </w:rPr>
            </w:r>
          </w:p>
        </w:tc>
        <w:tc>
          <w:tcPr>
            <w:tcBorders>
              <w:left w:color="000000" w:space="0" w:sz="8" w:val="single"/>
              <w:bottom w:color="000000" w:space="0" w:sz="8" w:val="single"/>
            </w:tcBorders>
            <w:vAlign w:val="center"/>
          </w:tcPr>
          <w:p w:rsidR="00000000" w:rsidDel="00000000" w:rsidP="00000000" w:rsidRDefault="00000000" w:rsidRPr="00000000" w14:paraId="000000E6">
            <w:pPr>
              <w:jc w:val="center"/>
              <w:rPr>
                <w:b w:val="1"/>
                <w:bCs w:val="1"/>
              </w:rPr>
            </w:pPr>
            <w:r w:rsidDel="00000000" w:rsidR="00000000" w:rsidRPr="00000000">
              <w:rPr>
                <w:b w:val="1"/>
                <w:bCs w:val="1"/>
                <w:rtl w:val="0"/>
              </w:rPr>
              <w:t xml:space="preserve">2024</w:t>
            </w:r>
          </w:p>
        </w:tc>
        <w:tc>
          <w:tcPr>
            <w:tcBorders>
              <w:left w:color="000000" w:space="0" w:sz="8" w:val="single"/>
              <w:bottom w:color="000000" w:space="0" w:sz="8" w:val="single"/>
            </w:tcBorders>
          </w:tcPr>
          <w:p w:rsidR="00000000" w:rsidDel="00000000" w:rsidP="00000000" w:rsidRDefault="00000000" w:rsidRPr="00000000" w14:paraId="000000E7">
            <w:pPr>
              <w:jc w:val="center"/>
              <w:rPr>
                <w:b w:val="1"/>
                <w:bCs w:val="1"/>
              </w:rPr>
            </w:pPr>
            <w:r w:rsidDel="00000000" w:rsidR="00000000" w:rsidRPr="00000000">
              <w:rPr>
                <w:b w:val="1"/>
                <w:bCs w:val="1"/>
                <w:rtl w:val="0"/>
              </w:rPr>
              <w:t xml:space="preserve">2025</w:t>
            </w:r>
          </w:p>
        </w:tc>
        <w:tc>
          <w:tcPr>
            <w:tcBorders>
              <w:left w:color="000000" w:space="0" w:sz="8" w:val="single"/>
              <w:bottom w:color="000000" w:space="0" w:sz="8" w:val="single"/>
            </w:tcBorders>
          </w:tcPr>
          <w:p w:rsidR="00000000" w:rsidDel="00000000" w:rsidP="00000000" w:rsidRDefault="00000000" w:rsidRPr="00000000" w14:paraId="000000E8">
            <w:pPr>
              <w:jc w:val="center"/>
              <w:rPr>
                <w:b w:val="1"/>
                <w:bCs w:val="1"/>
              </w:rPr>
            </w:pPr>
            <w:r w:rsidDel="00000000" w:rsidR="00000000" w:rsidRPr="00000000">
              <w:rPr>
                <w:b w:val="1"/>
                <w:bCs w:val="1"/>
                <w:rtl w:val="0"/>
              </w:rPr>
              <w:t xml:space="preserve">2026</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9">
            <w:pPr>
              <w:rPr/>
            </w:pPr>
            <w:r w:rsidDel="00000000" w:rsidR="00000000" w:rsidRPr="00000000">
              <w:rPr>
                <w:b w:val="1"/>
                <w:bCs w:val="1"/>
                <w:rtl w:val="0"/>
              </w:rPr>
              <w:t xml:space="preserve">Position**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A">
            <w:pPr>
              <w:jc w:val="center"/>
              <w:rPr/>
            </w:pPr>
            <w:r w:rsidDel="00000000" w:rsidR="00000000" w:rsidRPr="00000000">
              <w:rPr>
                <w:rtl w:val="0"/>
              </w:rPr>
              <w:t xml:space="preserve">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B">
            <w:pPr>
              <w:jc w:val="center"/>
              <w:rPr/>
            </w:pPr>
            <w:r w:rsidDel="00000000" w:rsidR="00000000" w:rsidRPr="00000000">
              <w:rPr>
                <w:rtl w:val="0"/>
              </w:rPr>
              <w:t xml:space="preserve">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C">
            <w:pPr>
              <w:jc w:val="center"/>
              <w:rPr/>
            </w:pPr>
            <w:r w:rsidDel="00000000" w:rsidR="00000000" w:rsidRPr="00000000">
              <w:rPr>
                <w:rtl w:val="0"/>
              </w:rPr>
              <w:t xml:space="preserve">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D">
            <w:pPr>
              <w:jc w:val="center"/>
              <w:rPr/>
            </w:pPr>
            <w:r w:rsidDel="00000000" w:rsidR="00000000" w:rsidRPr="00000000">
              <w:rPr>
                <w:rtl w:val="0"/>
              </w:rPr>
              <w:t xml:space="preserve">12</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E">
            <w:pPr>
              <w:rPr/>
            </w:pPr>
            <w:r w:rsidDel="00000000" w:rsidR="00000000" w:rsidRPr="00000000">
              <w:rPr>
                <w:b w:val="1"/>
                <w:bCs w:val="1"/>
                <w:rtl w:val="0"/>
              </w:rPr>
              <w:t xml:space="preserve">Curriculum &amp; Instruction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F">
            <w:pPr>
              <w:jc w:val="center"/>
              <w:rPr/>
            </w:pPr>
            <w:r w:rsidDel="00000000" w:rsidR="00000000" w:rsidRPr="00000000">
              <w:rPr>
                <w:rtl w:val="0"/>
              </w:rPr>
              <w:t xml:space="preserve">15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0">
            <w:pPr>
              <w:jc w:val="center"/>
              <w:rPr/>
            </w:pPr>
            <w:r w:rsidDel="00000000" w:rsidR="00000000" w:rsidRPr="00000000">
              <w:rPr>
                <w:rtl w:val="0"/>
              </w:rPr>
              <w:t xml:space="preserve">14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1">
            <w:pPr>
              <w:jc w:val="center"/>
              <w:rPr/>
            </w:pPr>
            <w:r w:rsidDel="00000000" w:rsidR="00000000" w:rsidRPr="00000000">
              <w:rPr>
                <w:rtl w:val="0"/>
              </w:rPr>
              <w:t xml:space="preserve">33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2">
            <w:pPr>
              <w:jc w:val="center"/>
              <w:rPr/>
            </w:pPr>
            <w:r w:rsidDel="00000000" w:rsidR="00000000" w:rsidRPr="00000000">
              <w:rPr>
                <w:rtl w:val="0"/>
              </w:rPr>
              <w:t xml:space="preserve">38</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3">
            <w:pPr>
              <w:rPr/>
            </w:pPr>
            <w:r w:rsidDel="00000000" w:rsidR="00000000" w:rsidRPr="00000000">
              <w:rPr>
                <w:b w:val="1"/>
                <w:bCs w:val="1"/>
                <w:rtl w:val="0"/>
              </w:rPr>
              <w:t xml:space="preserve">Literature Review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4">
            <w:pPr>
              <w:jc w:val="center"/>
              <w:rPr/>
            </w:pPr>
            <w:r w:rsidDel="00000000" w:rsidR="00000000" w:rsidRPr="00000000">
              <w:rPr>
                <w:rtl w:val="0"/>
              </w:rPr>
              <w:t xml:space="preserve">3</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5">
            <w:pPr>
              <w:jc w:val="center"/>
              <w:rPr/>
            </w:pPr>
            <w:r w:rsidDel="00000000" w:rsidR="00000000" w:rsidRPr="00000000">
              <w:rPr>
                <w:rtl w:val="0"/>
              </w:rPr>
              <w:t xml:space="preserve">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6">
            <w:pPr>
              <w:jc w:val="center"/>
              <w:rPr/>
            </w:pPr>
            <w:r w:rsidDel="00000000" w:rsidR="00000000" w:rsidRPr="00000000">
              <w:rPr>
                <w:rtl w:val="0"/>
              </w:rPr>
              <w:t xml:space="preserve">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7">
            <w:pPr>
              <w:jc w:val="center"/>
              <w:rPr/>
            </w:pPr>
            <w:r w:rsidDel="00000000" w:rsidR="00000000" w:rsidRPr="00000000">
              <w:rPr>
                <w:rtl w:val="0"/>
              </w:rPr>
              <w:t xml:space="preserve">11</w:t>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8">
            <w:pPr>
              <w:rPr/>
            </w:pPr>
            <w:r w:rsidDel="00000000" w:rsidR="00000000" w:rsidRPr="00000000">
              <w:rPr>
                <w:b w:val="1"/>
                <w:bCs w:val="1"/>
                <w:rtl w:val="0"/>
              </w:rPr>
              <w:t xml:space="preserve">Research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9">
            <w:pPr>
              <w:jc w:val="center"/>
              <w:rPr/>
            </w:pPr>
            <w:r w:rsidDel="00000000" w:rsidR="00000000" w:rsidRPr="00000000">
              <w:rPr>
                <w:rtl w:val="0"/>
              </w:rPr>
              <w:t xml:space="preserve">35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A">
            <w:pPr>
              <w:jc w:val="center"/>
              <w:rPr/>
            </w:pPr>
            <w:r w:rsidDel="00000000" w:rsidR="00000000" w:rsidRPr="00000000">
              <w:rPr>
                <w:rtl w:val="0"/>
              </w:rPr>
              <w:t xml:space="preserve">31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B">
            <w:pPr>
              <w:jc w:val="center"/>
              <w:rPr/>
            </w:pPr>
            <w:r w:rsidDel="00000000" w:rsidR="00000000" w:rsidRPr="00000000">
              <w:rPr>
                <w:rtl w:val="0"/>
              </w:rPr>
              <w:t xml:space="preserve">52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C">
            <w:pPr>
              <w:jc w:val="center"/>
              <w:rPr/>
            </w:pPr>
            <w:r w:rsidDel="00000000" w:rsidR="00000000" w:rsidRPr="00000000">
              <w:rPr>
                <w:rtl w:val="0"/>
              </w:rPr>
              <w:t xml:space="preserve">57</w:t>
            </w:r>
          </w:p>
        </w:tc>
      </w:tr>
    </w:tbl>
    <w:p w:rsidR="00000000" w:rsidDel="00000000" w:rsidP="00000000" w:rsidRDefault="00000000" w:rsidRPr="00000000" w14:paraId="000000FD">
      <w:pPr>
        <w:rPr>
          <w:sz w:val="20"/>
          <w:szCs w:val="20"/>
        </w:rPr>
      </w:pPr>
      <w:r w:rsidDel="00000000" w:rsidR="00000000" w:rsidRPr="00000000">
        <w:rPr>
          <w:rtl w:val="0"/>
        </w:rPr>
      </w:r>
    </w:p>
    <w:p w:rsidR="00000000" w:rsidDel="00000000" w:rsidP="00000000" w:rsidRDefault="00000000" w:rsidRPr="00000000" w14:paraId="000000FE">
      <w:pPr>
        <w:rPr>
          <w:sz w:val="20"/>
          <w:szCs w:val="20"/>
        </w:rPr>
      </w:pPr>
      <w:r w:rsidDel="00000000" w:rsidR="00000000" w:rsidRPr="00000000">
        <w:rPr>
          <w:rtl w:val="0"/>
        </w:rPr>
      </w:r>
    </w:p>
    <w:p w:rsidR="00000000" w:rsidDel="00000000" w:rsidP="00000000" w:rsidRDefault="00000000" w:rsidRPr="00000000" w14:paraId="000000FF">
      <w:pPr>
        <w:rPr>
          <w:sz w:val="20"/>
          <w:szCs w:val="20"/>
        </w:rPr>
      </w:pPr>
      <w:r w:rsidDel="00000000" w:rsidR="00000000" w:rsidRPr="00000000">
        <w:rPr>
          <w:rtl w:val="0"/>
        </w:rPr>
      </w:r>
    </w:p>
    <w:p w:rsidR="00000000" w:rsidDel="00000000" w:rsidP="00000000" w:rsidRDefault="00000000" w:rsidRPr="00000000" w14:paraId="00000100">
      <w:pPr>
        <w:rPr>
          <w:sz w:val="20"/>
          <w:szCs w:val="20"/>
        </w:rPr>
        <w:sectPr>
          <w:type w:val="nextPage"/>
          <w:pgSz w:h="12240" w:w="15840" w:orient="landscape"/>
          <w:pgMar w:bottom="1440" w:top="1525" w:left="1440" w:right="1440" w:header="720" w:footer="720"/>
        </w:sectPr>
      </w:pPr>
      <w:r w:rsidDel="00000000" w:rsidR="00000000" w:rsidRPr="00000000">
        <w:rPr>
          <w:rtl w:val="0"/>
        </w:rPr>
      </w:r>
    </w:p>
    <w:p w:rsidR="00000000" w:rsidDel="00000000" w:rsidP="00000000" w:rsidRDefault="00000000" w:rsidRPr="00000000" w14:paraId="00000101">
      <w:pPr>
        <w:rPr>
          <w:i w:val="1"/>
          <w:iCs w:val="1"/>
        </w:rPr>
      </w:pPr>
      <w:r w:rsidDel="00000000" w:rsidR="00000000" w:rsidRPr="00000000">
        <w:rPr>
          <w:b w:val="1"/>
          <w:bCs w:val="1"/>
          <w:i w:val="1"/>
          <w:iCs w:val="1"/>
          <w:rtl w:val="0"/>
        </w:rPr>
        <w:t xml:space="preserve">Table 3.</w:t>
      </w:r>
      <w:r w:rsidDel="00000000" w:rsidR="00000000" w:rsidRPr="00000000">
        <w:rPr>
          <w:i w:val="1"/>
          <w:iCs w:val="1"/>
          <w:rtl w:val="0"/>
        </w:rPr>
        <w:t xml:space="preserve"> Number of articles and themes for each 2026 issue.</w:t>
      </w:r>
    </w:p>
    <w:sdt>
      <w:sdtPr>
        <w:lock w:val="contentLocked"/>
        <w:id w:val="91979100"/>
        <w:tag w:val="goog_rdk_0"/>
      </w:sdtPr>
      <w:sdtContent>
        <w:tbl>
          <w:tblPr>
            <w:tblStyle w:val="Table3"/>
            <w:tblW w:w="9533.0" w:type="dxa"/>
            <w:jc w:val="left"/>
            <w:tblInd w:w="-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793"/>
            <w:gridCol w:w="1540"/>
            <w:gridCol w:w="6200"/>
            <w:tblGridChange w:id="0">
              <w:tblGrid>
                <w:gridCol w:w="1793"/>
                <w:gridCol w:w="1540"/>
                <w:gridCol w:w="6200"/>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102">
                <w:pPr>
                  <w:jc w:val="center"/>
                  <w:rPr/>
                </w:pPr>
                <w:r w:rsidDel="00000000" w:rsidR="00000000" w:rsidRPr="00000000">
                  <w:rPr>
                    <w:b w:val="1"/>
                    <w:bCs w:val="1"/>
                    <w:rtl w:val="0"/>
                  </w:rPr>
                  <w:t xml:space="preserve">Volume/Issue</w:t>
                </w: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103">
                <w:pPr>
                  <w:jc w:val="center"/>
                  <w:rPr>
                    <w:b w:val="1"/>
                    <w:bCs w:val="1"/>
                  </w:rPr>
                </w:pPr>
                <w:r w:rsidDel="00000000" w:rsidR="00000000" w:rsidRPr="00000000">
                  <w:rPr>
                    <w:b w:val="1"/>
                    <w:bCs w:val="1"/>
                    <w:rtl w:val="0"/>
                  </w:rPr>
                  <w:t xml:space="preserve">Number of articles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4">
                <w:pPr>
                  <w:jc w:val="center"/>
                  <w:rPr>
                    <w:b w:val="1"/>
                    <w:bCs w:val="1"/>
                  </w:rPr>
                </w:pPr>
                <w:r w:rsidDel="00000000" w:rsidR="00000000" w:rsidRPr="00000000">
                  <w:rPr>
                    <w:b w:val="1"/>
                    <w:bCs w:val="1"/>
                    <w:rtl w:val="0"/>
                  </w:rPr>
                  <w:t xml:space="preserve">Theme</w:t>
                </w:r>
              </w:p>
            </w:tc>
          </w:tr>
          <w:tr>
            <w:trPr>
              <w:cantSplit w:val="0"/>
              <w:trHeight w:val="300" w:hRule="atLeast"/>
              <w:tblHeader w:val="0"/>
            </w:trPr>
            <w:tc>
              <w:tcPr>
                <w:tcBorders>
                  <w:top w:color="000000" w:space="0" w:sz="8" w:val="single"/>
                  <w:left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105">
                <w:pPr>
                  <w:jc w:val="center"/>
                  <w:rPr/>
                </w:pPr>
                <w:r w:rsidDel="00000000" w:rsidR="00000000" w:rsidRPr="00000000">
                  <w:rPr>
                    <w:rtl w:val="0"/>
                  </w:rPr>
                  <w:t xml:space="preserve">74(1)</w:t>
                </w:r>
              </w:p>
            </w:tc>
            <w:tc>
              <w:tcPr>
                <w:tcBorders>
                  <w:top w:color="000000" w:space="0" w:sz="8" w:val="single"/>
                  <w:left w:color="000000" w:space="0" w:sz="8" w:val="single"/>
                </w:tcBorders>
                <w:vAlign w:val="center"/>
              </w:tcPr>
              <w:p w:rsidR="00000000" w:rsidDel="00000000" w:rsidP="00000000" w:rsidRDefault="00000000" w:rsidRPr="00000000" w14:paraId="00000106">
                <w:pPr>
                  <w:ind w:right="0"/>
                  <w:jc w:val="center"/>
                  <w:rPr/>
                </w:pPr>
                <w:r w:rsidDel="00000000" w:rsidR="00000000" w:rsidRPr="00000000">
                  <w:rPr>
                    <w:rtl w:val="0"/>
                  </w:rPr>
                  <w:t xml:space="preserve">8</w:t>
                </w:r>
              </w:p>
            </w:tc>
            <w:tc>
              <w:tcPr>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107">
                <w:pPr>
                  <w:ind w:right="0"/>
                  <w:jc w:val="center"/>
                  <w:rPr/>
                </w:pPr>
                <w:r w:rsidDel="00000000" w:rsidR="00000000" w:rsidRPr="00000000">
                  <w:rPr>
                    <w:rtl w:val="0"/>
                  </w:rPr>
                  <w:t xml:space="preserve">Geoscience concepts and contexts (unofficial)</w:t>
                </w:r>
              </w:p>
            </w:tc>
          </w:tr>
          <w:tr>
            <w:trPr>
              <w:cantSplit w:val="0"/>
              <w:trHeight w:val="300" w:hRule="atLeast"/>
              <w:tblHeader w:val="0"/>
            </w:trPr>
            <w:tc>
              <w:tcPr>
                <w:tcBorders>
                  <w:left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108">
                <w:pPr>
                  <w:jc w:val="center"/>
                  <w:rPr/>
                </w:pPr>
                <w:r w:rsidDel="00000000" w:rsidR="00000000" w:rsidRPr="00000000">
                  <w:rPr>
                    <w:rtl w:val="0"/>
                  </w:rPr>
                  <w:t xml:space="preserve">74(2)</w:t>
                </w:r>
              </w:p>
            </w:tc>
            <w:tc>
              <w:tcPr>
                <w:tcBorders>
                  <w:left w:color="000000" w:space="0" w:sz="8" w:val="single"/>
                </w:tcBorders>
                <w:vAlign w:val="center"/>
              </w:tcPr>
              <w:p w:rsidR="00000000" w:rsidDel="00000000" w:rsidP="00000000" w:rsidRDefault="00000000" w:rsidRPr="00000000" w14:paraId="00000109">
                <w:pPr>
                  <w:ind w:right="0"/>
                  <w:jc w:val="center"/>
                  <w:rPr/>
                </w:pPr>
                <w:r w:rsidDel="00000000" w:rsidR="00000000" w:rsidRPr="00000000">
                  <w:rPr>
                    <w:rtl w:val="0"/>
                  </w:rPr>
                  <w:t xml:space="preserve">9</w:t>
                </w:r>
              </w:p>
            </w:tc>
            <w:tc>
              <w:tcPr>
                <w:tcBorders>
                  <w:left w:color="000000" w:space="0" w:sz="8" w:val="single"/>
                  <w:right w:color="000000" w:space="0" w:sz="8" w:val="single"/>
                </w:tcBorders>
                <w:vAlign w:val="center"/>
              </w:tcPr>
              <w:p w:rsidR="00000000" w:rsidDel="00000000" w:rsidP="00000000" w:rsidRDefault="00000000" w:rsidRPr="00000000" w14:paraId="0000010A">
                <w:pPr>
                  <w:ind w:right="0"/>
                  <w:jc w:val="center"/>
                  <w:rPr/>
                </w:pPr>
                <w:r w:rsidDel="00000000" w:rsidR="00000000" w:rsidRPr="00000000">
                  <w:rPr>
                    <w:rtl w:val="0"/>
                  </w:rPr>
                  <w:t xml:space="preserve">Gamification and Earth system science (unofficial)</w:t>
                </w:r>
              </w:p>
            </w:tc>
          </w:tr>
          <w:tr>
            <w:trPr>
              <w:cantSplit w:val="0"/>
              <w:trHeight w:val="300" w:hRule="atLeast"/>
              <w:tblHeader w:val="0"/>
            </w:trPr>
            <w:tc>
              <w:tcPr>
                <w:tcBorders>
                  <w:left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10B">
                <w:pPr>
                  <w:jc w:val="center"/>
                  <w:rPr/>
                </w:pPr>
                <w:r w:rsidDel="00000000" w:rsidR="00000000" w:rsidRPr="00000000">
                  <w:rPr>
                    <w:rtl w:val="0"/>
                  </w:rPr>
                  <w:t xml:space="preserve">74(3)</w:t>
                </w:r>
              </w:p>
            </w:tc>
            <w:tc>
              <w:tcPr>
                <w:tcBorders>
                  <w:left w:color="000000" w:space="0" w:sz="8" w:val="single"/>
                </w:tcBorders>
                <w:vAlign w:val="center"/>
              </w:tcPr>
              <w:p w:rsidR="00000000" w:rsidDel="00000000" w:rsidP="00000000" w:rsidRDefault="00000000" w:rsidRPr="00000000" w14:paraId="0000010C">
                <w:pPr>
                  <w:ind w:right="0"/>
                  <w:jc w:val="center"/>
                  <w:rPr/>
                </w:pPr>
                <w:r w:rsidDel="00000000" w:rsidR="00000000" w:rsidRPr="00000000">
                  <w:rPr>
                    <w:rtl w:val="0"/>
                  </w:rPr>
                  <w:t xml:space="preserve">9</w:t>
                </w:r>
              </w:p>
            </w:tc>
            <w:tc>
              <w:tcPr>
                <w:tcBorders>
                  <w:left w:color="000000" w:space="0" w:sz="8" w:val="single"/>
                  <w:right w:color="000000" w:space="0" w:sz="8" w:val="single"/>
                </w:tcBorders>
                <w:vAlign w:val="center"/>
              </w:tcPr>
              <w:p w:rsidR="00000000" w:rsidDel="00000000" w:rsidP="00000000" w:rsidRDefault="00000000" w:rsidRPr="00000000" w14:paraId="0000010D">
                <w:pPr>
                  <w:ind w:right="0"/>
                  <w:jc w:val="center"/>
                  <w:rPr/>
                </w:pPr>
                <w:r w:rsidDel="00000000" w:rsidR="00000000" w:rsidRPr="00000000">
                  <w:rPr>
                    <w:rtl w:val="0"/>
                  </w:rPr>
                  <w:t xml:space="preserve">Parks, programs, daily life: Geoscience learning beyond the classroom</w:t>
                </w:r>
              </w:p>
            </w:tc>
          </w:tr>
          <w:tr>
            <w:trPr>
              <w:cantSplit w:val="0"/>
              <w:trHeight w:val="300" w:hRule="atLeast"/>
              <w:tblHeader w:val="0"/>
            </w:trPr>
            <w:tc>
              <w:tcPr>
                <w:tcBorders>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10E">
                <w:pPr>
                  <w:jc w:val="center"/>
                  <w:rPr/>
                </w:pPr>
                <w:r w:rsidDel="00000000" w:rsidR="00000000" w:rsidRPr="00000000">
                  <w:rPr>
                    <w:rtl w:val="0"/>
                  </w:rPr>
                  <w:t xml:space="preserve">74(4)</w:t>
                </w:r>
              </w:p>
            </w:tc>
            <w:tc>
              <w:tcPr>
                <w:tcBorders>
                  <w:left w:color="000000" w:space="0" w:sz="8" w:val="single"/>
                  <w:bottom w:color="000000" w:space="0" w:sz="8" w:val="single"/>
                </w:tcBorders>
                <w:vAlign w:val="center"/>
              </w:tcPr>
              <w:p w:rsidR="00000000" w:rsidDel="00000000" w:rsidP="00000000" w:rsidRDefault="00000000" w:rsidRPr="00000000" w14:paraId="0000010F">
                <w:pPr>
                  <w:ind w:right="0"/>
                  <w:jc w:val="center"/>
                  <w:rPr/>
                </w:pPr>
                <w:r w:rsidDel="00000000" w:rsidR="00000000" w:rsidRPr="00000000">
                  <w:rPr>
                    <w:rtl w:val="0"/>
                  </w:rPr>
                  <w:t xml:space="preserve">9</w:t>
                </w:r>
              </w:p>
            </w:tc>
            <w:tc>
              <w:tcPr>
                <w:tcBorders>
                  <w:left w:color="000000" w:space="0" w:sz="8" w:val="single"/>
                  <w:bottom w:color="000000" w:space="0" w:sz="8" w:val="single"/>
                  <w:right w:color="000000" w:space="0" w:sz="8" w:val="single"/>
                </w:tcBorders>
                <w:vAlign w:val="center"/>
              </w:tcPr>
              <w:p w:rsidR="00000000" w:rsidDel="00000000" w:rsidP="00000000" w:rsidRDefault="00000000" w:rsidRPr="00000000" w14:paraId="00000110">
                <w:pPr>
                  <w:ind w:right="0"/>
                  <w:jc w:val="center"/>
                  <w:rPr/>
                </w:pPr>
                <w:r w:rsidDel="00000000" w:rsidR="00000000" w:rsidRPr="00000000">
                  <w:rPr>
                    <w:rtl w:val="0"/>
                  </w:rPr>
                  <w:t xml:space="preserve">Recruitment, inclusion, and development of geoscience students (unofficial)</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111">
                <w:pPr>
                  <w:jc w:val="center"/>
                  <w:rPr/>
                </w:pPr>
                <w:r w:rsidDel="00000000" w:rsidR="00000000" w:rsidRPr="00000000">
                  <w:rPr>
                    <w:b w:val="1"/>
                    <w:bCs w:val="1"/>
                    <w:rtl w:val="0"/>
                  </w:rPr>
                  <w:t xml:space="preserve">TOTAL</w:t>
                </w:r>
                <w:r w:rsidDel="00000000" w:rsidR="00000000" w:rsidRPr="00000000">
                  <w:rPr>
                    <w:rtl w:val="0"/>
                  </w:rPr>
                </w:r>
              </w:p>
            </w:tc>
            <w:tc>
              <w:tcPr>
                <w:tcBorders>
                  <w:top w:color="000000" w:space="0" w:sz="8" w:val="single"/>
                  <w:left w:color="000000" w:space="0" w:sz="8" w:val="single"/>
                  <w:bottom w:color="000000" w:space="0" w:sz="8" w:val="single"/>
                </w:tcBorders>
                <w:vAlign w:val="center"/>
              </w:tcPr>
              <w:p w:rsidR="00000000" w:rsidDel="00000000" w:rsidP="00000000" w:rsidRDefault="00000000" w:rsidRPr="00000000" w14:paraId="00000112">
                <w:pPr>
                  <w:ind w:right="0"/>
                  <w:jc w:val="center"/>
                  <w:rPr>
                    <w:b w:val="1"/>
                    <w:bCs w:val="1"/>
                  </w:rPr>
                </w:pPr>
                <w:r w:rsidDel="00000000" w:rsidR="00000000" w:rsidRPr="00000000">
                  <w:rPr>
                    <w:b w:val="1"/>
                    <w:bCs w:val="1"/>
                    <w:rtl w:val="0"/>
                  </w:rPr>
                  <w:t xml:space="preserve">35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3">
                <w:pPr>
                  <w:ind w:right="640"/>
                  <w:jc w:val="center"/>
                  <w:rPr>
                    <w:b w:val="1"/>
                    <w:bCs w:val="1"/>
                  </w:rPr>
                </w:pPr>
                <w:r w:rsidDel="00000000" w:rsidR="00000000" w:rsidRPr="00000000">
                  <w:rPr>
                    <w:rtl w:val="0"/>
                  </w:rPr>
                </w:r>
              </w:p>
            </w:tc>
          </w:tr>
        </w:tbl>
      </w:sdtContent>
    </w:sdt>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pStyle w:val="Heading3"/>
        <w:rPr/>
      </w:pPr>
      <w:r w:rsidDel="00000000" w:rsidR="00000000" w:rsidRPr="00000000">
        <w:rPr>
          <w:rtl w:val="0"/>
        </w:rPr>
        <w:t xml:space="preserve">Statistics</w:t>
      </w:r>
    </w:p>
    <w:p w:rsidR="00000000" w:rsidDel="00000000" w:rsidP="00000000" w:rsidRDefault="00000000" w:rsidRPr="00000000" w14:paraId="00000116">
      <w:pPr>
        <w:pStyle w:val="Heading4"/>
        <w:spacing w:after="0" w:before="40" w:lineRule="auto"/>
        <w:rPr>
          <w:b w:val="0"/>
          <w:bCs w:val="0"/>
          <w:i w:val="1"/>
          <w:iCs w:val="1"/>
          <w:color w:val="2f5496"/>
        </w:rPr>
      </w:pPr>
      <w:bookmarkStart w:colFirst="0" w:colLast="0" w:name="_heading=h.7wu9awab6y9d" w:id="0"/>
      <w:bookmarkEnd w:id="0"/>
      <w:r w:rsidDel="00000000" w:rsidR="00000000" w:rsidRPr="00000000">
        <w:rPr>
          <w:b w:val="0"/>
          <w:bCs w:val="0"/>
          <w:i w:val="1"/>
          <w:iCs w:val="1"/>
          <w:color w:val="2f5496"/>
          <w:rtl w:val="0"/>
        </w:rPr>
        <w:t xml:space="preserve">Turnaround time</w:t>
      </w:r>
    </w:p>
    <w:p w:rsidR="00000000" w:rsidDel="00000000" w:rsidP="00000000" w:rsidRDefault="00000000" w:rsidRPr="00000000" w14:paraId="00000117">
      <w:pPr>
        <w:rPr/>
      </w:pPr>
      <w:r w:rsidDel="00000000" w:rsidR="00000000" w:rsidRPr="00000000">
        <w:rPr>
          <w:rtl w:val="0"/>
        </w:rPr>
        <w:t xml:space="preserve">JGE’s turnaround time from submission to first decision has decreased compared to last year, and our median time from acceptance to online publication is comparable to last year. </w:t>
      </w:r>
      <w:r w:rsidDel="00000000" w:rsidR="00000000" w:rsidRPr="00000000">
        <w:rPr>
          <w:rtl w:val="0"/>
        </w:rPr>
        <w:t xml:space="preserve">Our current (January-July 2026) median turnaround time is </w:t>
      </w:r>
      <w:r w:rsidDel="00000000" w:rsidR="00000000" w:rsidRPr="00000000">
        <w:rPr>
          <w:rtl w:val="0"/>
        </w:rPr>
        <w:t xml:space="preserve">8</w:t>
      </w:r>
      <w:r w:rsidDel="00000000" w:rsidR="00000000" w:rsidRPr="00000000">
        <w:rPr>
          <w:rtl w:val="0"/>
        </w:rPr>
        <w:t xml:space="preserve"> days from submission to the first decision (compared to </w:t>
      </w:r>
      <w:r w:rsidDel="00000000" w:rsidR="00000000" w:rsidRPr="00000000">
        <w:rPr>
          <w:rtl w:val="0"/>
        </w:rPr>
        <w:t xml:space="preserve">36 days</w:t>
      </w:r>
      <w:r w:rsidDel="00000000" w:rsidR="00000000" w:rsidRPr="00000000">
        <w:rPr>
          <w:rtl w:val="0"/>
        </w:rPr>
        <w:t xml:space="preserve"> in July-December 2025). I expect this turnaround time is somewhat enhanced by the increased numbers of irrelevant or unsuitable submissions we are receiving and quickly rejecting. Our median time from acceptance to online publication for the same period is </w:t>
      </w:r>
      <w:r w:rsidDel="00000000" w:rsidR="00000000" w:rsidRPr="00000000">
        <w:rPr>
          <w:rtl w:val="0"/>
        </w:rPr>
        <w:t xml:space="preserve">19</w:t>
      </w:r>
      <w:r w:rsidDel="00000000" w:rsidR="00000000" w:rsidRPr="00000000">
        <w:rPr>
          <w:rtl w:val="0"/>
        </w:rPr>
        <w:t xml:space="preserve"> days (compared to </w:t>
      </w:r>
      <w:r w:rsidDel="00000000" w:rsidR="00000000" w:rsidRPr="00000000">
        <w:rPr>
          <w:rtl w:val="0"/>
        </w:rPr>
        <w:t xml:space="preserve">15 days</w:t>
      </w:r>
      <w:r w:rsidDel="00000000" w:rsidR="00000000" w:rsidRPr="00000000">
        <w:rPr>
          <w:rtl w:val="0"/>
        </w:rPr>
        <w:t xml:space="preserve"> in July-December 2025).</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4"/>
        <w:spacing w:after="0" w:before="40" w:lineRule="auto"/>
        <w:rPr>
          <w:b w:val="0"/>
          <w:bCs w:val="0"/>
          <w:i w:val="1"/>
          <w:iCs w:val="1"/>
          <w:color w:val="2f5496"/>
        </w:rPr>
      </w:pPr>
      <w:r w:rsidDel="00000000" w:rsidR="00000000" w:rsidRPr="00000000">
        <w:rPr>
          <w:b w:val="0"/>
          <w:bCs w:val="0"/>
          <w:i w:val="1"/>
          <w:iCs w:val="1"/>
          <w:color w:val="2f5496"/>
          <w:rtl w:val="0"/>
        </w:rPr>
        <w:t xml:space="preserve">Acceptance rate</w:t>
      </w:r>
    </w:p>
    <w:p w:rsidR="00000000" w:rsidDel="00000000" w:rsidP="00000000" w:rsidRDefault="00000000" w:rsidRPr="00000000" w14:paraId="0000011A">
      <w:pPr>
        <w:rPr/>
      </w:pPr>
      <w:r w:rsidDel="00000000" w:rsidR="00000000" w:rsidRPr="00000000">
        <w:rPr>
          <w:rtl w:val="0"/>
        </w:rPr>
        <w:t xml:space="preserve">Our current YTD acceptance rate (as of September 21st 2026) is 31% (Comparison – 2025: 45%; 2024: 53%; 2023: 61%). In 2026 so far, we have </w:t>
      </w:r>
      <w:r w:rsidDel="00000000" w:rsidR="00000000" w:rsidRPr="00000000">
        <w:rPr>
          <w:rtl w:val="0"/>
        </w:rPr>
        <w:t xml:space="preserve">accepted 61 and rejected 57 papers</w:t>
      </w:r>
      <w:r w:rsidDel="00000000" w:rsidR="00000000" w:rsidRPr="00000000">
        <w:rPr>
          <w:rtl w:val="0"/>
        </w:rPr>
        <w:t xml:space="preserve">. Similar to the turnaround time statistics, I believe that our acceptance rate is lower than previous years in part because of the increased numbers of irrelevant or unsuitable submissions we are receiving and desk rejecting. </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pStyle w:val="Heading4"/>
        <w:spacing w:after="0" w:before="40" w:lineRule="auto"/>
        <w:rPr>
          <w:b w:val="0"/>
          <w:bCs w:val="0"/>
          <w:i w:val="1"/>
          <w:iCs w:val="1"/>
          <w:color w:val="2f5496"/>
        </w:rPr>
      </w:pPr>
      <w:bookmarkStart w:colFirst="0" w:colLast="0" w:name="_heading=h.bgl34tmyisjv" w:id="1"/>
      <w:bookmarkEnd w:id="1"/>
      <w:r w:rsidDel="00000000" w:rsidR="00000000" w:rsidRPr="00000000">
        <w:rPr>
          <w:b w:val="0"/>
          <w:bCs w:val="0"/>
          <w:i w:val="1"/>
          <w:iCs w:val="1"/>
          <w:color w:val="2f5496"/>
          <w:rtl w:val="0"/>
        </w:rPr>
        <w:t xml:space="preserve">2025 Citation Metrics</w:t>
      </w:r>
    </w:p>
    <w:p w:rsidR="00000000" w:rsidDel="00000000" w:rsidP="00000000" w:rsidRDefault="00000000" w:rsidRPr="00000000" w14:paraId="0000011D">
      <w:pPr>
        <w:rPr/>
      </w:pPr>
      <w:hyperlink r:id="rId10">
        <w:r w:rsidDel="00000000" w:rsidR="00000000" w:rsidRPr="00000000">
          <w:rPr>
            <w:color w:val="0563c1"/>
            <w:u w:val="single"/>
            <w:rtl w:val="0"/>
          </w:rPr>
          <w:t xml:space="preserve">Journal metrics</w:t>
        </w:r>
      </w:hyperlink>
      <w:r w:rsidDel="00000000" w:rsidR="00000000" w:rsidRPr="00000000">
        <w:rPr>
          <w:rtl w:val="0"/>
        </w:rPr>
        <w:t xml:space="preserve"> are regularly updated on </w:t>
      </w:r>
      <w:hyperlink r:id="rId11">
        <w:r w:rsidDel="00000000" w:rsidR="00000000" w:rsidRPr="00000000">
          <w:rPr>
            <w:color w:val="0563c1"/>
            <w:u w:val="single"/>
            <w:rtl w:val="0"/>
          </w:rPr>
          <w:t xml:space="preserve">the </w:t>
        </w:r>
      </w:hyperlink>
      <w:hyperlink r:id="rId12">
        <w:r w:rsidDel="00000000" w:rsidR="00000000" w:rsidRPr="00000000">
          <w:rPr>
            <w:i w:val="1"/>
            <w:iCs w:val="1"/>
            <w:color w:val="0563c1"/>
            <w:u w:val="single"/>
            <w:rtl w:val="0"/>
          </w:rPr>
          <w:t xml:space="preserve">JGE </w:t>
        </w:r>
      </w:hyperlink>
      <w:hyperlink r:id="rId13">
        <w:r w:rsidDel="00000000" w:rsidR="00000000" w:rsidRPr="00000000">
          <w:rPr>
            <w:color w:val="0563c1"/>
            <w:u w:val="single"/>
            <w:rtl w:val="0"/>
          </w:rPr>
          <w:t xml:space="preserve">website</w:t>
        </w:r>
      </w:hyperlink>
      <w:r w:rsidDel="00000000" w:rsidR="00000000" w:rsidRPr="00000000">
        <w:rPr>
          <w:rtl w:val="0"/>
        </w:rPr>
        <w:t xml:space="preserve"> by Taylor &amp; Francis. The following is a list of the latest metrics with yearly comparisons back to 2018 (in most cases), when we transitioned to Taylor &amp; Francis:</w:t>
      </w:r>
    </w:p>
    <w:p w:rsidR="00000000" w:rsidDel="00000000" w:rsidP="00000000" w:rsidRDefault="00000000" w:rsidRPr="00000000" w14:paraId="0000011E">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3.8 (2025) CiteScore (Scopus) (Comparison – 2024: 3.3, 2023: 3.2; 2022: 4.0; 2021: 2.7; 2020: 2.8, 2019: 2.4, 2018: 1.01)</w:t>
      </w:r>
    </w:p>
    <w:p w:rsidR="00000000" w:rsidDel="00000000" w:rsidP="00000000" w:rsidRDefault="00000000" w:rsidRPr="00000000" w14:paraId="0000011F">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Q2 (2025) CiteScore Best Quartile</w:t>
      </w:r>
    </w:p>
    <w:p w:rsidR="00000000" w:rsidDel="00000000" w:rsidP="00000000" w:rsidRDefault="00000000" w:rsidRPr="00000000" w14:paraId="00000120">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0.991 (2025) SNIP (Source-Normalized Impact per Paper; a journal with a SNIP of 1.0 has the median number of citations for journals in that field) (Comparison – 2024: 0.958; 2023: 1.056; 2022: 1.53; 2021: 1.02; 2020: 1.10; 2019: 0.97 2018: 0.94)</w:t>
      </w:r>
    </w:p>
    <w:p w:rsidR="00000000" w:rsidDel="00000000" w:rsidP="00000000" w:rsidRDefault="00000000" w:rsidRPr="00000000" w14:paraId="00000121">
      <w:pPr>
        <w:rPr/>
      </w:pPr>
      <w:r w:rsidDel="00000000" w:rsidR="00000000" w:rsidRPr="00000000">
        <w:br w:type="page"/>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0.477 (2025) SJR (Scimago Journal Rank; average value for all journals in Scopus is 1.000) (Comparison – 2024: 0.433; 2023: 0.442; 2022: 0.576; 2021: 0.439; 2020: 0.532; 2019: 0.386; 2018: 0.414)</w:t>
      </w:r>
    </w:p>
    <w:p w:rsidR="00000000" w:rsidDel="00000000" w:rsidP="00000000" w:rsidRDefault="00000000" w:rsidRPr="00000000" w14:paraId="00000124">
      <w:pPr>
        <w:numPr>
          <w:ilvl w:val="0"/>
          <w:numId w:val="1"/>
        </w:numPr>
        <w:ind w:left="720" w:hanging="360"/>
        <w:rPr>
          <w:rFonts w:ascii="Noto Sans Symbols" w:cs="Noto Sans Symbols" w:eastAsia="Noto Sans Symbols" w:hAnsi="Noto Sans Symbols"/>
          <w:sz w:val="20"/>
          <w:szCs w:val="20"/>
        </w:rPr>
      </w:pPr>
      <w:r w:rsidDel="00000000" w:rsidR="00000000" w:rsidRPr="00000000">
        <w:rPr>
          <w:rtl w:val="0"/>
        </w:rPr>
        <w:t xml:space="preserve">100579 (2025) downloads (Comparison – 2024: 83023; 2023: 86508; 2022: 73380)</w:t>
      </w:r>
    </w:p>
    <w:p w:rsidR="00000000" w:rsidDel="00000000" w:rsidP="00000000" w:rsidRDefault="00000000" w:rsidRPr="00000000" w14:paraId="00000125">
      <w:pPr>
        <w:numPr>
          <w:ilvl w:val="1"/>
          <w:numId w:val="1"/>
        </w:numPr>
        <w:ind w:left="1440" w:hanging="360"/>
        <w:rPr>
          <w:rFonts w:ascii="Courier New" w:cs="Courier New" w:eastAsia="Courier New" w:hAnsi="Courier New"/>
          <w:sz w:val="20"/>
          <w:szCs w:val="20"/>
        </w:rPr>
      </w:pPr>
      <w:r w:rsidDel="00000000" w:rsidR="00000000" w:rsidRPr="00000000">
        <w:rPr>
          <w:rtl w:val="0"/>
        </w:rPr>
        <w:t xml:space="preserve">51300 downloads in January-July 2026 (compared to 45058 in the same period in 2025)</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3"/>
        <w:rPr/>
      </w:pPr>
      <w:r w:rsidDel="00000000" w:rsidR="00000000" w:rsidRPr="00000000">
        <w:rPr>
          <w:rtl w:val="0"/>
        </w:rPr>
        <w:t xml:space="preserve">Planned and/or published theme issues</w:t>
      </w:r>
    </w:p>
    <w:p w:rsidR="00000000" w:rsidDel="00000000" w:rsidP="00000000" w:rsidRDefault="00000000" w:rsidRPr="00000000" w14:paraId="00000128">
      <w:pPr>
        <w:rPr/>
      </w:pPr>
      <w:r w:rsidDel="00000000" w:rsidR="00000000" w:rsidRPr="00000000">
        <w:rPr>
          <w:i w:val="1"/>
          <w:iCs w:val="1"/>
          <w:color w:val="2f5496"/>
          <w:rtl w:val="0"/>
        </w:rPr>
        <w:t xml:space="preserve">Parks, Programs, Daily Life: Geoscience Learning Beyond the Classroom</w:t>
      </w:r>
      <w:r w:rsidDel="00000000" w:rsidR="00000000" w:rsidRPr="00000000">
        <w:rPr>
          <w:rtl w:val="0"/>
        </w:rPr>
        <w:t xml:space="preserve"> </w:t>
      </w:r>
    </w:p>
    <w:p w:rsidR="00000000" w:rsidDel="00000000" w:rsidP="00000000" w:rsidRDefault="00000000" w:rsidRPr="00000000" w14:paraId="00000129">
      <w:pPr>
        <w:rPr/>
      </w:pPr>
      <w:r w:rsidDel="00000000" w:rsidR="00000000" w:rsidRPr="00000000">
        <w:rPr>
          <w:rtl w:val="0"/>
        </w:rPr>
        <w:t xml:space="preserve">This theme issue was published this year as Issue 74(3). It was led by the following Guest Editors (*wrote guest editorial and compiled issue with EiC support):</w:t>
      </w:r>
    </w:p>
    <w:p w:rsidR="00000000" w:rsidDel="00000000" w:rsidP="00000000" w:rsidRDefault="00000000" w:rsidRPr="00000000" w14:paraId="0000012A">
      <w:pPr>
        <w:numPr>
          <w:ilvl w:val="0"/>
          <w:numId w:val="6"/>
        </w:numPr>
        <w:ind w:left="720" w:hanging="360"/>
        <w:rPr>
          <w:rFonts w:ascii="Noto Sans Symbols" w:cs="Noto Sans Symbols" w:eastAsia="Noto Sans Symbols" w:hAnsi="Noto Sans Symbols"/>
        </w:rPr>
      </w:pPr>
      <w:r w:rsidDel="00000000" w:rsidR="00000000" w:rsidRPr="00000000">
        <w:rPr>
          <w:rtl w:val="0"/>
        </w:rPr>
        <w:t xml:space="preserve">Renee Clary, Mississippi State University*</w:t>
      </w:r>
    </w:p>
    <w:p w:rsidR="00000000" w:rsidDel="00000000" w:rsidP="00000000" w:rsidRDefault="00000000" w:rsidRPr="00000000" w14:paraId="0000012B">
      <w:pPr>
        <w:numPr>
          <w:ilvl w:val="0"/>
          <w:numId w:val="6"/>
        </w:numPr>
        <w:ind w:left="720" w:hanging="360"/>
        <w:rPr>
          <w:rFonts w:ascii="Noto Sans Symbols" w:cs="Noto Sans Symbols" w:eastAsia="Noto Sans Symbols" w:hAnsi="Noto Sans Symbols"/>
        </w:rPr>
      </w:pPr>
      <w:r w:rsidDel="00000000" w:rsidR="00000000" w:rsidRPr="00000000">
        <w:rPr>
          <w:rtl w:val="0"/>
        </w:rPr>
        <w:t xml:space="preserve">Joy Hobbs &amp; Evelyn Ronning, Science Museum of Minnesota</w:t>
      </w:r>
    </w:p>
    <w:p w:rsidR="00000000" w:rsidDel="00000000" w:rsidP="00000000" w:rsidRDefault="00000000" w:rsidRPr="00000000" w14:paraId="0000012C">
      <w:pPr>
        <w:numPr>
          <w:ilvl w:val="0"/>
          <w:numId w:val="6"/>
        </w:numPr>
        <w:ind w:left="720" w:hanging="360"/>
        <w:rPr>
          <w:rFonts w:ascii="Noto Sans Symbols" w:cs="Noto Sans Symbols" w:eastAsia="Noto Sans Symbols" w:hAnsi="Noto Sans Symbols"/>
        </w:rPr>
      </w:pPr>
      <w:r w:rsidDel="00000000" w:rsidR="00000000" w:rsidRPr="00000000">
        <w:rPr>
          <w:rtl w:val="0"/>
        </w:rPr>
        <w:t xml:space="preserve">Diamantino Pereira, Universidade do Minho</w:t>
      </w:r>
    </w:p>
    <w:p w:rsidR="00000000" w:rsidDel="00000000" w:rsidP="00000000" w:rsidRDefault="00000000" w:rsidRPr="00000000" w14:paraId="0000012D">
      <w:pPr>
        <w:numPr>
          <w:ilvl w:val="0"/>
          <w:numId w:val="6"/>
        </w:numPr>
        <w:ind w:left="720" w:hanging="360"/>
        <w:rPr>
          <w:rFonts w:ascii="Noto Sans Symbols" w:cs="Noto Sans Symbols" w:eastAsia="Noto Sans Symbols" w:hAnsi="Noto Sans Symbols"/>
        </w:rPr>
      </w:pPr>
      <w:r w:rsidDel="00000000" w:rsidR="00000000" w:rsidRPr="00000000">
        <w:rPr>
          <w:rtl w:val="0"/>
        </w:rPr>
        <w:t xml:space="preserve">Robert Ross, Paleontological Research Institution</w:t>
      </w:r>
    </w:p>
    <w:p w:rsidR="00000000" w:rsidDel="00000000" w:rsidP="00000000" w:rsidRDefault="00000000" w:rsidRPr="00000000" w14:paraId="0000012E">
      <w:pPr>
        <w:numPr>
          <w:ilvl w:val="0"/>
          <w:numId w:val="6"/>
        </w:numPr>
        <w:ind w:left="720" w:hanging="360"/>
        <w:rPr>
          <w:rFonts w:ascii="Noto Sans Symbols" w:cs="Noto Sans Symbols" w:eastAsia="Noto Sans Symbols" w:hAnsi="Noto Sans Symbols"/>
        </w:rPr>
      </w:pPr>
      <w:r w:rsidDel="00000000" w:rsidR="00000000" w:rsidRPr="00000000">
        <w:rPr>
          <w:rtl w:val="0"/>
        </w:rPr>
        <w:t xml:space="preserve">Steven Semken, Arizona State University*</w:t>
      </w:r>
    </w:p>
    <w:p w:rsidR="00000000" w:rsidDel="00000000" w:rsidP="00000000" w:rsidRDefault="00000000" w:rsidRPr="00000000" w14:paraId="0000012F">
      <w:pPr>
        <w:numPr>
          <w:ilvl w:val="0"/>
          <w:numId w:val="6"/>
        </w:numPr>
        <w:spacing w:after="240" w:lineRule="auto"/>
        <w:ind w:left="720" w:hanging="360"/>
        <w:rPr>
          <w:rFonts w:ascii="Noto Sans Symbols" w:cs="Noto Sans Symbols" w:eastAsia="Noto Sans Symbols" w:hAnsi="Noto Sans Symbols"/>
        </w:rPr>
      </w:pPr>
      <w:r w:rsidDel="00000000" w:rsidR="00000000" w:rsidRPr="00000000">
        <w:rPr>
          <w:rtl w:val="0"/>
        </w:rPr>
        <w:t xml:space="preserve">Erika Vye, Great Lakes Research Center</w:t>
      </w:r>
    </w:p>
    <w:p w:rsidR="00000000" w:rsidDel="00000000" w:rsidP="00000000" w:rsidRDefault="00000000" w:rsidRPr="00000000" w14:paraId="00000130">
      <w:pPr>
        <w:rPr>
          <w:i w:val="1"/>
          <w:iCs w:val="1"/>
          <w:color w:val="2f5496"/>
        </w:rPr>
      </w:pPr>
      <w:r w:rsidDel="00000000" w:rsidR="00000000" w:rsidRPr="00000000">
        <w:rPr>
          <w:i w:val="1"/>
          <w:iCs w:val="1"/>
          <w:color w:val="2f5496"/>
          <w:rtl w:val="0"/>
        </w:rPr>
        <w:t xml:space="preserve">Future theme issues</w:t>
      </w:r>
    </w:p>
    <w:p w:rsidR="00000000" w:rsidDel="00000000" w:rsidP="00000000" w:rsidRDefault="00000000" w:rsidRPr="00000000" w14:paraId="00000131">
      <w:pPr>
        <w:rPr/>
      </w:pPr>
      <w:r w:rsidDel="00000000" w:rsidR="00000000" w:rsidRPr="00000000">
        <w:rPr>
          <w:rtl w:val="0"/>
        </w:rPr>
        <w:t xml:space="preserve">As the “Parks, Programs, Daily Life: Geoscience Learning Beyond the Classroom” theme issue is now complete, it is time to explore the next theme issue for </w:t>
      </w:r>
      <w:r w:rsidDel="00000000" w:rsidR="00000000" w:rsidRPr="00000000">
        <w:rPr>
          <w:i w:val="1"/>
          <w:iCs w:val="1"/>
          <w:rtl w:val="0"/>
        </w:rPr>
        <w:t xml:space="preserve">JGE. </w:t>
      </w:r>
      <w:r w:rsidDel="00000000" w:rsidR="00000000" w:rsidRPr="00000000">
        <w:rPr>
          <w:rtl w:val="0"/>
        </w:rPr>
        <w:t xml:space="preserve"> I have identified three options that I am planning to explore more fully in the coming months, with the aim of having a call for submissions out by the end of 2026. These are: field education, fluid Earth, and student author showcase. A decision will be made based on availability of guest editors and alignment with </w:t>
      </w:r>
      <w:r w:rsidDel="00000000" w:rsidR="00000000" w:rsidRPr="00000000">
        <w:rPr>
          <w:i w:val="1"/>
          <w:iCs w:val="1"/>
          <w:rtl w:val="0"/>
        </w:rPr>
        <w:t xml:space="preserve">JGE </w:t>
      </w:r>
      <w:r w:rsidDel="00000000" w:rsidR="00000000" w:rsidRPr="00000000">
        <w:rPr>
          <w:rtl w:val="0"/>
        </w:rPr>
        <w:t xml:space="preserve">and NAGT goals. </w:t>
      </w:r>
    </w:p>
    <w:p w:rsidR="00000000" w:rsidDel="00000000" w:rsidP="00000000" w:rsidRDefault="00000000" w:rsidRPr="00000000" w14:paraId="00000132">
      <w:pPr>
        <w:ind w:left="0" w:firstLine="0"/>
        <w:rPr/>
      </w:pPr>
      <w:r w:rsidDel="00000000" w:rsidR="00000000" w:rsidRPr="00000000">
        <w:rPr>
          <w:rtl w:val="0"/>
        </w:rPr>
      </w:r>
    </w:p>
    <w:p w:rsidR="00000000" w:rsidDel="00000000" w:rsidP="00000000" w:rsidRDefault="00000000" w:rsidRPr="00000000" w14:paraId="00000133">
      <w:pPr>
        <w:ind w:left="0" w:firstLine="0"/>
        <w:rPr/>
      </w:pPr>
      <w:r w:rsidDel="00000000" w:rsidR="00000000" w:rsidRPr="00000000">
        <w:rPr>
          <w:rtl w:val="0"/>
        </w:rPr>
        <w:t xml:space="preserve">The following potential theme issues have previously been identified and could be revisited at a later date:</w:t>
      </w:r>
    </w:p>
    <w:p w:rsidR="00000000" w:rsidDel="00000000" w:rsidP="00000000" w:rsidRDefault="00000000" w:rsidRPr="00000000" w14:paraId="00000134">
      <w:pPr>
        <w:numPr>
          <w:ilvl w:val="0"/>
          <w:numId w:val="3"/>
        </w:numPr>
        <w:ind w:left="720" w:hanging="360"/>
        <w:rPr>
          <w:u w:val="none"/>
        </w:rPr>
      </w:pPr>
      <w:r w:rsidDel="00000000" w:rsidR="00000000" w:rsidRPr="00000000">
        <w:rPr>
          <w:rtl w:val="0"/>
        </w:rPr>
        <w:t xml:space="preserve">Computing in geoscience education</w:t>
      </w:r>
    </w:p>
    <w:p w:rsidR="00000000" w:rsidDel="00000000" w:rsidP="00000000" w:rsidRDefault="00000000" w:rsidRPr="00000000" w14:paraId="00000135">
      <w:pPr>
        <w:numPr>
          <w:ilvl w:val="0"/>
          <w:numId w:val="3"/>
        </w:numPr>
        <w:ind w:left="720" w:hanging="360"/>
        <w:rPr>
          <w:u w:val="none"/>
        </w:rPr>
      </w:pPr>
      <w:r w:rsidDel="00000000" w:rsidR="00000000" w:rsidRPr="00000000">
        <w:rPr>
          <w:rtl w:val="0"/>
        </w:rPr>
        <w:t xml:space="preserve">Geoscience education in Africa</w:t>
      </w:r>
    </w:p>
    <w:p w:rsidR="00000000" w:rsidDel="00000000" w:rsidP="00000000" w:rsidRDefault="00000000" w:rsidRPr="00000000" w14:paraId="00000136">
      <w:pPr>
        <w:numPr>
          <w:ilvl w:val="0"/>
          <w:numId w:val="3"/>
        </w:numPr>
        <w:ind w:left="720" w:hanging="360"/>
        <w:rPr>
          <w:u w:val="none"/>
        </w:rPr>
      </w:pPr>
      <w:r w:rsidDel="00000000" w:rsidR="00000000" w:rsidRPr="00000000">
        <w:rPr>
          <w:rtl w:val="0"/>
        </w:rPr>
        <w:t xml:space="preserve">The impact of generative AI on geoscience education</w:t>
      </w:r>
    </w:p>
    <w:p w:rsidR="00000000" w:rsidDel="00000000" w:rsidP="00000000" w:rsidRDefault="00000000" w:rsidRPr="00000000" w14:paraId="00000137">
      <w:pPr>
        <w:rPr>
          <w:i w:val="1"/>
          <w:iCs w:val="1"/>
        </w:rPr>
      </w:pPr>
      <w:r w:rsidDel="00000000" w:rsidR="00000000" w:rsidRPr="00000000">
        <w:rPr>
          <w:rtl w:val="0"/>
        </w:rPr>
      </w:r>
    </w:p>
    <w:p w:rsidR="00000000" w:rsidDel="00000000" w:rsidP="00000000" w:rsidRDefault="00000000" w:rsidRPr="00000000" w14:paraId="00000138">
      <w:pPr>
        <w:pStyle w:val="Heading3"/>
        <w:rPr/>
      </w:pPr>
      <w:r w:rsidDel="00000000" w:rsidR="00000000" w:rsidRPr="00000000">
        <w:rPr>
          <w:rtl w:val="0"/>
        </w:rPr>
        <w:t xml:space="preserve">Challenges or anticipated needs</w:t>
      </w:r>
    </w:p>
    <w:p w:rsidR="00000000" w:rsidDel="00000000" w:rsidP="00000000" w:rsidRDefault="00000000" w:rsidRPr="00000000" w14:paraId="00000139">
      <w:pPr>
        <w:rPr/>
      </w:pPr>
      <w:r w:rsidDel="00000000" w:rsidR="00000000" w:rsidRPr="00000000">
        <w:rPr>
          <w:rtl w:val="0"/>
        </w:rPr>
        <w:t xml:space="preserve">We have seen some improvements to reviewer acceptance patterns, but the editorial board workload and timeliness of decisions remains a concern given the ever increasing number of submissions. </w:t>
      </w:r>
      <w:r w:rsidDel="00000000" w:rsidR="00000000" w:rsidRPr="00000000">
        <w:rPr>
          <w:i w:val="1"/>
          <w:iCs w:val="1"/>
          <w:rtl w:val="0"/>
        </w:rPr>
        <w:t xml:space="preserve">JGE </w:t>
      </w:r>
      <w:r w:rsidDel="00000000" w:rsidR="00000000" w:rsidRPr="00000000">
        <w:rPr>
          <w:rtl w:val="0"/>
        </w:rPr>
        <w:t xml:space="preserve">has a dedicated and thoughtful editorial board, but we do not have enough AEs to effectively support these submission numbers. The C&amp;I and Research Editors are also stretched. We are currently encouraging AE applications for the November 1st deadline, and would welcome any applications from NAGT members and beyond.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Our latest editorial (Jolley &amp; Bateman, 2026) explores the potential of affirmative reviewing practices in </w:t>
      </w:r>
      <w:r w:rsidDel="00000000" w:rsidR="00000000" w:rsidRPr="00000000">
        <w:rPr>
          <w:i w:val="1"/>
          <w:iCs w:val="1"/>
          <w:rtl w:val="0"/>
        </w:rPr>
        <w:t xml:space="preserve">JGE. </w:t>
      </w:r>
      <w:r w:rsidDel="00000000" w:rsidR="00000000" w:rsidRPr="00000000">
        <w:rPr>
          <w:rtl w:val="0"/>
        </w:rPr>
        <w:t xml:space="preserve">Something that we will need to consider in the next year is how to respond to the ideas shared in the editorial (and previously discussed by the editorial board) in a way that puts them into practice effectively. Relatedly, a challenge is understanding how to best support the growing number of international submissions that we receive.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pStyle w:val="Heading3"/>
        <w:rPr/>
      </w:pPr>
      <w:r w:rsidDel="00000000" w:rsidR="00000000" w:rsidRPr="00000000">
        <w:rPr>
          <w:rtl w:val="0"/>
        </w:rPr>
        <w:t xml:space="preserve">Goals for future work</w:t>
      </w:r>
    </w:p>
    <w:p w:rsidR="00000000" w:rsidDel="00000000" w:rsidP="00000000" w:rsidRDefault="00000000" w:rsidRPr="00000000" w14:paraId="0000013E">
      <w:pPr>
        <w:rPr/>
      </w:pPr>
      <w:r w:rsidDel="00000000" w:rsidR="00000000" w:rsidRPr="00000000">
        <w:rPr>
          <w:rtl w:val="0"/>
        </w:rPr>
        <w:t xml:space="preserve">Our goals are to:</w:t>
      </w:r>
    </w:p>
    <w:p w:rsidR="00000000" w:rsidDel="00000000" w:rsidP="00000000" w:rsidRDefault="00000000" w:rsidRPr="00000000" w14:paraId="0000013F">
      <w:pPr>
        <w:numPr>
          <w:ilvl w:val="0"/>
          <w:numId w:val="2"/>
        </w:numPr>
        <w:ind w:left="720" w:hanging="360"/>
      </w:pPr>
      <w:r w:rsidDel="00000000" w:rsidR="00000000" w:rsidRPr="00000000">
        <w:rPr>
          <w:rtl w:val="0"/>
        </w:rPr>
        <w:t xml:space="preserve">Update </w:t>
      </w:r>
      <w:hyperlink r:id="rId14">
        <w:r w:rsidDel="00000000" w:rsidR="00000000" w:rsidRPr="00000000">
          <w:rPr>
            <w:color w:val="0563c1"/>
            <w:u w:val="single"/>
            <w:rtl w:val="0"/>
          </w:rPr>
          <w:t xml:space="preserve">paper types page</w:t>
        </w:r>
      </w:hyperlink>
      <w:r w:rsidDel="00000000" w:rsidR="00000000" w:rsidRPr="00000000">
        <w:rPr>
          <w:rtl w:val="0"/>
        </w:rPr>
        <w:t xml:space="preserve"> with more recent exemplars and relevant guidance</w:t>
      </w:r>
    </w:p>
    <w:p w:rsidR="00000000" w:rsidDel="00000000" w:rsidP="00000000" w:rsidRDefault="00000000" w:rsidRPr="00000000" w14:paraId="00000140">
      <w:pPr>
        <w:numPr>
          <w:ilvl w:val="0"/>
          <w:numId w:val="2"/>
        </w:numPr>
        <w:ind w:left="720" w:hanging="360"/>
      </w:pPr>
      <w:r w:rsidDel="00000000" w:rsidR="00000000" w:rsidRPr="00000000">
        <w:rPr>
          <w:rtl w:val="0"/>
        </w:rPr>
        <w:t xml:space="preserve">Update manuscript/reviewer classifications</w:t>
      </w:r>
    </w:p>
    <w:p w:rsidR="00000000" w:rsidDel="00000000" w:rsidP="00000000" w:rsidRDefault="00000000" w:rsidRPr="00000000" w14:paraId="00000141">
      <w:pPr>
        <w:numPr>
          <w:ilvl w:val="0"/>
          <w:numId w:val="2"/>
        </w:numPr>
        <w:ind w:left="720" w:hanging="360"/>
      </w:pPr>
      <w:r w:rsidDel="00000000" w:rsidR="00000000" w:rsidRPr="00000000">
        <w:rPr>
          <w:rtl w:val="0"/>
        </w:rPr>
        <w:t xml:space="preserve">Expand affirmative peer reviewing practices</w:t>
      </w:r>
    </w:p>
    <w:p w:rsidR="00000000" w:rsidDel="00000000" w:rsidP="00000000" w:rsidRDefault="00000000" w:rsidRPr="00000000" w14:paraId="00000142">
      <w:pPr>
        <w:numPr>
          <w:ilvl w:val="0"/>
          <w:numId w:val="2"/>
        </w:numPr>
        <w:ind w:left="720" w:hanging="360"/>
      </w:pPr>
      <w:r w:rsidDel="00000000" w:rsidR="00000000" w:rsidRPr="00000000">
        <w:rPr>
          <w:rtl w:val="0"/>
        </w:rPr>
        <w:t xml:space="preserve">Strengthen JGE award promotion</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i w:val="1"/>
          <w:iCs w:val="1"/>
          <w:rtl w:val="0"/>
        </w:rPr>
        <w:t xml:space="preserve">JGE </w:t>
      </w:r>
      <w:r w:rsidDel="00000000" w:rsidR="00000000" w:rsidRPr="00000000">
        <w:rPr>
          <w:rtl w:val="0"/>
        </w:rPr>
        <w:t xml:space="preserve">primarily serves NAGT’s goals of promoting high-quality Earth education and fostering and disseminating research in geoscience education. Our future goals act in support of these primary areas. Our increased focus on affirmative peer reviewing contributes to NAGT’s goal of driving change toward an equitable and inclusive system of geoscience education. Finally, elevating the </w:t>
      </w:r>
      <w:r w:rsidDel="00000000" w:rsidR="00000000" w:rsidRPr="00000000">
        <w:rPr>
          <w:i w:val="1"/>
          <w:iCs w:val="1"/>
          <w:rtl w:val="0"/>
        </w:rPr>
        <w:t xml:space="preserve">JGE </w:t>
      </w:r>
      <w:r w:rsidDel="00000000" w:rsidR="00000000" w:rsidRPr="00000000">
        <w:rPr>
          <w:rtl w:val="0"/>
        </w:rPr>
        <w:t xml:space="preserve">awards will help NAGT’s goal of supporting current and future geoscience educators throughout their careers.</w:t>
      </w:r>
    </w:p>
    <w:p w:rsidR="00000000" w:rsidDel="00000000" w:rsidP="00000000" w:rsidRDefault="00000000" w:rsidRPr="00000000" w14:paraId="00000145">
      <w:pPr>
        <w:rPr>
          <w:i w:val="1"/>
          <w:iCs w:val="1"/>
        </w:rPr>
      </w:pPr>
      <w:r w:rsidDel="00000000" w:rsidR="00000000" w:rsidRPr="00000000">
        <w:rPr>
          <w:rtl w:val="0"/>
        </w:rPr>
      </w:r>
    </w:p>
    <w:p w:rsidR="00000000" w:rsidDel="00000000" w:rsidP="00000000" w:rsidRDefault="00000000" w:rsidRPr="00000000" w14:paraId="00000146">
      <w:pPr>
        <w:pStyle w:val="Heading3"/>
        <w:rPr/>
      </w:pPr>
      <w:r w:rsidDel="00000000" w:rsidR="00000000" w:rsidRPr="00000000">
        <w:rPr>
          <w:rtl w:val="0"/>
        </w:rPr>
        <w:t xml:space="preserve">Editorial board updates</w:t>
      </w:r>
    </w:p>
    <w:p w:rsidR="00000000" w:rsidDel="00000000" w:rsidP="00000000" w:rsidRDefault="00000000" w:rsidRPr="00000000" w14:paraId="00000147">
      <w:pPr>
        <w:rPr/>
      </w:pPr>
      <w:r w:rsidDel="00000000" w:rsidR="00000000" w:rsidRPr="00000000">
        <w:rPr>
          <w:rtl w:val="0"/>
        </w:rPr>
        <w:t xml:space="preserve">Peggy McNeal agreed to continue in the role as Editor for Research (no longer on an interim basis). Associate Editor (AE) terms are three years. Three AEs completed their terms, one stepped down before completing their term, two agreed to an additional term, and two new AEs began terms. We are currently recruiting new AEs for the 2027-2029 term.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Current Editorial Board:</w:t>
      </w:r>
    </w:p>
    <w:p w:rsidR="00000000" w:rsidDel="00000000" w:rsidP="00000000" w:rsidRDefault="00000000" w:rsidRPr="00000000" w14:paraId="0000014A">
      <w:pPr>
        <w:numPr>
          <w:ilvl w:val="0"/>
          <w:numId w:val="5"/>
        </w:numPr>
        <w:ind w:left="720" w:hanging="360"/>
        <w:rPr>
          <w:rFonts w:ascii="Noto Sans Symbols" w:cs="Noto Sans Symbols" w:eastAsia="Noto Sans Symbols" w:hAnsi="Noto Sans Symbols"/>
        </w:rPr>
      </w:pPr>
      <w:r w:rsidDel="00000000" w:rsidR="00000000" w:rsidRPr="00000000">
        <w:rPr>
          <w:rtl w:val="0"/>
        </w:rPr>
        <w:t xml:space="preserve">Editor-in-Chief</w:t>
      </w:r>
    </w:p>
    <w:p w:rsidR="00000000" w:rsidDel="00000000" w:rsidP="00000000" w:rsidRDefault="00000000" w:rsidRPr="00000000" w14:paraId="0000014B">
      <w:pPr>
        <w:numPr>
          <w:ilvl w:val="1"/>
          <w:numId w:val="5"/>
        </w:numPr>
        <w:ind w:left="1440" w:hanging="360"/>
        <w:rPr>
          <w:rFonts w:ascii="Courier New" w:cs="Courier New" w:eastAsia="Courier New" w:hAnsi="Courier New"/>
        </w:rPr>
      </w:pPr>
      <w:r w:rsidDel="00000000" w:rsidR="00000000" w:rsidRPr="00000000">
        <w:rPr>
          <w:rtl w:val="0"/>
        </w:rPr>
        <w:t xml:space="preserve">Alison Jolley, Independent Researcher</w:t>
      </w:r>
    </w:p>
    <w:p w:rsidR="00000000" w:rsidDel="00000000" w:rsidP="00000000" w:rsidRDefault="00000000" w:rsidRPr="00000000" w14:paraId="0000014C">
      <w:pPr>
        <w:numPr>
          <w:ilvl w:val="0"/>
          <w:numId w:val="5"/>
        </w:numPr>
        <w:ind w:left="720" w:hanging="360"/>
        <w:rPr>
          <w:rFonts w:ascii="Noto Sans Symbols" w:cs="Noto Sans Symbols" w:eastAsia="Noto Sans Symbols" w:hAnsi="Noto Sans Symbols"/>
        </w:rPr>
      </w:pPr>
      <w:r w:rsidDel="00000000" w:rsidR="00000000" w:rsidRPr="00000000">
        <w:rPr>
          <w:rtl w:val="0"/>
        </w:rPr>
        <w:t xml:space="preserve">Editor for Research</w:t>
      </w:r>
    </w:p>
    <w:p w:rsidR="00000000" w:rsidDel="00000000" w:rsidP="00000000" w:rsidRDefault="00000000" w:rsidRPr="00000000" w14:paraId="0000014D">
      <w:pPr>
        <w:numPr>
          <w:ilvl w:val="1"/>
          <w:numId w:val="5"/>
        </w:numPr>
        <w:ind w:left="1440" w:hanging="360"/>
        <w:rPr>
          <w:rFonts w:ascii="Courier New" w:cs="Courier New" w:eastAsia="Courier New" w:hAnsi="Courier New"/>
        </w:rPr>
      </w:pPr>
      <w:r w:rsidDel="00000000" w:rsidR="00000000" w:rsidRPr="00000000">
        <w:rPr>
          <w:rtl w:val="0"/>
        </w:rPr>
        <w:t xml:space="preserve">Peggy McNeal, Towson University</w:t>
      </w:r>
    </w:p>
    <w:p w:rsidR="00000000" w:rsidDel="00000000" w:rsidP="00000000" w:rsidRDefault="00000000" w:rsidRPr="00000000" w14:paraId="0000014E">
      <w:pPr>
        <w:numPr>
          <w:ilvl w:val="0"/>
          <w:numId w:val="5"/>
        </w:numPr>
        <w:ind w:left="720" w:hanging="360"/>
        <w:rPr>
          <w:rFonts w:ascii="Noto Sans Symbols" w:cs="Noto Sans Symbols" w:eastAsia="Noto Sans Symbols" w:hAnsi="Noto Sans Symbols"/>
        </w:rPr>
      </w:pPr>
      <w:r w:rsidDel="00000000" w:rsidR="00000000" w:rsidRPr="00000000">
        <w:rPr>
          <w:rtl w:val="0"/>
        </w:rPr>
        <w:t xml:space="preserve">Editor for Curriculum and Instruction</w:t>
      </w:r>
    </w:p>
    <w:p w:rsidR="00000000" w:rsidDel="00000000" w:rsidP="00000000" w:rsidRDefault="00000000" w:rsidRPr="00000000" w14:paraId="0000014F">
      <w:pPr>
        <w:numPr>
          <w:ilvl w:val="1"/>
          <w:numId w:val="5"/>
        </w:numPr>
        <w:ind w:left="1440" w:hanging="360"/>
        <w:rPr>
          <w:rFonts w:ascii="Courier New" w:cs="Courier New" w:eastAsia="Courier New" w:hAnsi="Courier New"/>
        </w:rPr>
      </w:pPr>
      <w:r w:rsidDel="00000000" w:rsidR="00000000" w:rsidRPr="00000000">
        <w:rPr>
          <w:rtl w:val="0"/>
        </w:rPr>
        <w:t xml:space="preserve">Karen Kortz, Community College of Rhode Island</w:t>
      </w:r>
    </w:p>
    <w:p w:rsidR="00000000" w:rsidDel="00000000" w:rsidP="00000000" w:rsidRDefault="00000000" w:rsidRPr="00000000" w14:paraId="00000150">
      <w:pPr>
        <w:numPr>
          <w:ilvl w:val="0"/>
          <w:numId w:val="5"/>
        </w:numPr>
        <w:ind w:left="720" w:hanging="360"/>
        <w:rPr>
          <w:rFonts w:ascii="Noto Sans Symbols" w:cs="Noto Sans Symbols" w:eastAsia="Noto Sans Symbols" w:hAnsi="Noto Sans Symbols"/>
        </w:rPr>
      </w:pPr>
      <w:r w:rsidDel="00000000" w:rsidR="00000000" w:rsidRPr="00000000">
        <w:rPr>
          <w:rtl w:val="0"/>
        </w:rPr>
        <w:t xml:space="preserve">Associate Editors</w:t>
      </w:r>
    </w:p>
    <w:p w:rsidR="00000000" w:rsidDel="00000000" w:rsidP="00000000" w:rsidRDefault="00000000" w:rsidRPr="00000000" w14:paraId="00000151">
      <w:pPr>
        <w:numPr>
          <w:ilvl w:val="1"/>
          <w:numId w:val="5"/>
        </w:numPr>
        <w:ind w:left="1440" w:hanging="360"/>
        <w:rPr>
          <w:rFonts w:ascii="Courier New" w:cs="Courier New" w:eastAsia="Courier New" w:hAnsi="Courier New"/>
        </w:rPr>
      </w:pPr>
      <w:r w:rsidDel="00000000" w:rsidR="00000000" w:rsidRPr="00000000">
        <w:rPr>
          <w:rtl w:val="0"/>
        </w:rPr>
        <w:t xml:space="preserve">Alec Aitken, University of Saskatchewan</w:t>
      </w:r>
    </w:p>
    <w:p w:rsidR="00000000" w:rsidDel="00000000" w:rsidP="00000000" w:rsidRDefault="00000000" w:rsidRPr="00000000" w14:paraId="00000152">
      <w:pPr>
        <w:numPr>
          <w:ilvl w:val="1"/>
          <w:numId w:val="5"/>
        </w:numPr>
        <w:ind w:left="1440" w:hanging="360"/>
        <w:rPr>
          <w:u w:val="none"/>
        </w:rPr>
      </w:pPr>
      <w:r w:rsidDel="00000000" w:rsidR="00000000" w:rsidRPr="00000000">
        <w:rPr>
          <w:rtl w:val="0"/>
        </w:rPr>
        <w:t xml:space="preserve">Kathryn (Katie) Bateman, Penn State Harrisburg</w:t>
      </w:r>
    </w:p>
    <w:p w:rsidR="00000000" w:rsidDel="00000000" w:rsidP="00000000" w:rsidRDefault="00000000" w:rsidRPr="00000000" w14:paraId="00000153">
      <w:pPr>
        <w:numPr>
          <w:ilvl w:val="1"/>
          <w:numId w:val="5"/>
        </w:numPr>
        <w:ind w:left="1440" w:hanging="360"/>
        <w:rPr>
          <w:rFonts w:ascii="Courier New" w:cs="Courier New" w:eastAsia="Courier New" w:hAnsi="Courier New"/>
        </w:rPr>
      </w:pPr>
      <w:r w:rsidDel="00000000" w:rsidR="00000000" w:rsidRPr="00000000">
        <w:rPr>
          <w:rtl w:val="0"/>
        </w:rPr>
        <w:t xml:space="preserve">Charles R. Kerton, Iowa State University</w:t>
      </w:r>
    </w:p>
    <w:p w:rsidR="00000000" w:rsidDel="00000000" w:rsidP="00000000" w:rsidRDefault="00000000" w:rsidRPr="00000000" w14:paraId="00000154">
      <w:pPr>
        <w:numPr>
          <w:ilvl w:val="1"/>
          <w:numId w:val="5"/>
        </w:numPr>
        <w:ind w:left="1440" w:hanging="360"/>
        <w:rPr>
          <w:rFonts w:ascii="Courier New" w:cs="Courier New" w:eastAsia="Courier New" w:hAnsi="Courier New"/>
        </w:rPr>
      </w:pPr>
      <w:r w:rsidDel="00000000" w:rsidR="00000000" w:rsidRPr="00000000">
        <w:rPr>
          <w:rtl w:val="0"/>
        </w:rPr>
        <w:t xml:space="preserve">Kelly Best Lazar, Clemson University</w:t>
      </w:r>
    </w:p>
    <w:p w:rsidR="00000000" w:rsidDel="00000000" w:rsidP="00000000" w:rsidRDefault="00000000" w:rsidRPr="00000000" w14:paraId="00000155">
      <w:pPr>
        <w:numPr>
          <w:ilvl w:val="1"/>
          <w:numId w:val="5"/>
        </w:numPr>
        <w:ind w:left="1440" w:hanging="360"/>
        <w:rPr>
          <w:rFonts w:ascii="Courier New" w:cs="Courier New" w:eastAsia="Courier New" w:hAnsi="Courier New"/>
        </w:rPr>
      </w:pPr>
      <w:r w:rsidDel="00000000" w:rsidR="00000000" w:rsidRPr="00000000">
        <w:rPr>
          <w:rtl w:val="0"/>
        </w:rPr>
        <w:t xml:space="preserve">Chris Mead, Arizona State University</w:t>
      </w:r>
    </w:p>
    <w:p w:rsidR="00000000" w:rsidDel="00000000" w:rsidP="00000000" w:rsidRDefault="00000000" w:rsidRPr="00000000" w14:paraId="00000156">
      <w:pPr>
        <w:numPr>
          <w:ilvl w:val="1"/>
          <w:numId w:val="5"/>
        </w:numPr>
        <w:ind w:left="1440" w:hanging="360"/>
        <w:rPr>
          <w:u w:val="none"/>
        </w:rPr>
      </w:pPr>
      <w:r w:rsidDel="00000000" w:rsidR="00000000" w:rsidRPr="00000000">
        <w:rPr>
          <w:rtl w:val="0"/>
        </w:rPr>
        <w:t xml:space="preserve">Lindsay Mossa, American Geosciences Institute</w:t>
      </w:r>
    </w:p>
    <w:p w:rsidR="00000000" w:rsidDel="00000000" w:rsidP="00000000" w:rsidRDefault="00000000" w:rsidRPr="00000000" w14:paraId="00000157">
      <w:pPr>
        <w:numPr>
          <w:ilvl w:val="1"/>
          <w:numId w:val="5"/>
        </w:numPr>
        <w:ind w:left="1440" w:hanging="360"/>
        <w:rPr>
          <w:rFonts w:ascii="Courier New" w:cs="Courier New" w:eastAsia="Courier New" w:hAnsi="Courier New"/>
        </w:rPr>
      </w:pPr>
      <w:r w:rsidDel="00000000" w:rsidR="00000000" w:rsidRPr="00000000">
        <w:rPr>
          <w:rtl w:val="0"/>
        </w:rPr>
        <w:t xml:space="preserve">Samuel Cornelius Nyarko, Indiana University-Indianapolis</w:t>
      </w:r>
    </w:p>
    <w:p w:rsidR="00000000" w:rsidDel="00000000" w:rsidP="00000000" w:rsidRDefault="00000000" w:rsidRPr="00000000" w14:paraId="00000158">
      <w:pPr>
        <w:numPr>
          <w:ilvl w:val="1"/>
          <w:numId w:val="5"/>
        </w:numPr>
        <w:ind w:left="1440" w:hanging="360"/>
        <w:rPr>
          <w:rFonts w:ascii="Courier New" w:cs="Courier New" w:eastAsia="Courier New" w:hAnsi="Courier New"/>
        </w:rPr>
      </w:pPr>
      <w:r w:rsidDel="00000000" w:rsidR="00000000" w:rsidRPr="00000000">
        <w:rPr>
          <w:rtl w:val="0"/>
        </w:rPr>
        <w:t xml:space="preserve">Heather Petcovic, Western Michigan University</w:t>
      </w:r>
    </w:p>
    <w:p w:rsidR="00000000" w:rsidDel="00000000" w:rsidP="00000000" w:rsidRDefault="00000000" w:rsidRPr="00000000" w14:paraId="00000159">
      <w:pPr>
        <w:numPr>
          <w:ilvl w:val="1"/>
          <w:numId w:val="5"/>
        </w:numPr>
        <w:ind w:left="1440" w:hanging="360"/>
        <w:rPr>
          <w:rFonts w:ascii="Courier New" w:cs="Courier New" w:eastAsia="Courier New" w:hAnsi="Courier New"/>
        </w:rPr>
      </w:pPr>
      <w:r w:rsidDel="00000000" w:rsidR="00000000" w:rsidRPr="00000000">
        <w:rPr>
          <w:rtl w:val="0"/>
        </w:rPr>
        <w:t xml:space="preserve">Allison Schwartz, University of West Florida</w:t>
      </w:r>
    </w:p>
    <w:p w:rsidR="00000000" w:rsidDel="00000000" w:rsidP="00000000" w:rsidRDefault="00000000" w:rsidRPr="00000000" w14:paraId="0000015A">
      <w:pPr>
        <w:numPr>
          <w:ilvl w:val="1"/>
          <w:numId w:val="5"/>
        </w:numPr>
        <w:ind w:left="1440" w:hanging="360"/>
        <w:rPr>
          <w:rFonts w:ascii="Courier New" w:cs="Courier New" w:eastAsia="Courier New" w:hAnsi="Courier New"/>
        </w:rPr>
      </w:pPr>
      <w:r w:rsidDel="00000000" w:rsidR="00000000" w:rsidRPr="00000000">
        <w:rPr>
          <w:rtl w:val="0"/>
        </w:rPr>
        <w:t xml:space="preserve">Nicholas Soltis, University of Indianapolis</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pStyle w:val="Heading3"/>
        <w:rPr/>
      </w:pPr>
      <w:r w:rsidDel="00000000" w:rsidR="00000000" w:rsidRPr="00000000">
        <w:rPr>
          <w:rtl w:val="0"/>
        </w:rPr>
        <w:t xml:space="preserve">Awards</w:t>
      </w:r>
    </w:p>
    <w:p w:rsidR="00000000" w:rsidDel="00000000" w:rsidP="00000000" w:rsidRDefault="00000000" w:rsidRPr="00000000" w14:paraId="0000015D">
      <w:pPr>
        <w:rPr/>
      </w:pPr>
      <w:hyperlink r:id="rId15">
        <w:r w:rsidDel="00000000" w:rsidR="00000000" w:rsidRPr="00000000">
          <w:rPr>
            <w:color w:val="0563c1"/>
            <w:u w:val="single"/>
            <w:rtl w:val="0"/>
          </w:rPr>
          <w:t xml:space="preserve">The JGE awards</w:t>
        </w:r>
      </w:hyperlink>
      <w:r w:rsidDel="00000000" w:rsidR="00000000" w:rsidRPr="00000000">
        <w:rPr>
          <w:rtl w:val="0"/>
        </w:rPr>
        <w:t xml:space="preserve"> were selected by a committee of editorial board and NAGT executive committee staff, chaired by the EiC. Meghan Cook, Karen Kortz, and Allison Schwartz served on the committee this year. Karen and Allison both contributed to refining the awards criteria/processes and developing associated rubrics earlier in the year. The awards were presented by the EiC at the 2026 NAGT, GSA GED, and GeoCUR Virtual Joint Awards Ceremony on Friday, September </w:t>
      </w:r>
      <w:r w:rsidDel="00000000" w:rsidR="00000000" w:rsidRPr="00000000">
        <w:rPr>
          <w:rtl w:val="0"/>
        </w:rPr>
        <w:t xml:space="preserve">25</w:t>
      </w:r>
      <w:r w:rsidDel="00000000" w:rsidR="00000000" w:rsidRPr="00000000">
        <w:rPr>
          <w:vertAlign w:val="superscript"/>
          <w:rtl w:val="0"/>
        </w:rPr>
        <w:t xml:space="preserve">th</w:t>
      </w:r>
      <w:r w:rsidDel="00000000" w:rsidR="00000000" w:rsidRPr="00000000">
        <w:rPr>
          <w:rtl w:val="0"/>
        </w:rPr>
        <w:t xml:space="preserve">. </w:t>
        <w:br w:type="textWrapping"/>
      </w:r>
    </w:p>
    <w:p w:rsidR="00000000" w:rsidDel="00000000" w:rsidP="00000000" w:rsidRDefault="00000000" w:rsidRPr="00000000" w14:paraId="0000015E">
      <w:pPr>
        <w:pStyle w:val="Heading4"/>
        <w:spacing w:after="0" w:before="40" w:lineRule="auto"/>
        <w:rPr>
          <w:b w:val="0"/>
          <w:bCs w:val="0"/>
          <w:i w:val="1"/>
          <w:iCs w:val="1"/>
          <w:color w:val="2f5496"/>
        </w:rPr>
      </w:pPr>
      <w:bookmarkStart w:colFirst="0" w:colLast="0" w:name="_heading=h.2ykp38edur5v" w:id="2"/>
      <w:bookmarkEnd w:id="2"/>
      <w:r w:rsidDel="00000000" w:rsidR="00000000" w:rsidRPr="00000000">
        <w:rPr>
          <w:b w:val="0"/>
          <w:bCs w:val="0"/>
          <w:i w:val="1"/>
          <w:iCs w:val="1"/>
          <w:color w:val="2f5496"/>
          <w:rtl w:val="0"/>
        </w:rPr>
        <w:t xml:space="preserve">Outstanding Reviewer Award</w:t>
      </w:r>
    </w:p>
    <w:p w:rsidR="00000000" w:rsidDel="00000000" w:rsidP="00000000" w:rsidRDefault="00000000" w:rsidRPr="00000000" w14:paraId="0000015F">
      <w:pPr>
        <w:rPr/>
      </w:pPr>
      <w:r w:rsidDel="00000000" w:rsidR="00000000" w:rsidRPr="00000000">
        <w:rPr>
          <w:rtl w:val="0"/>
        </w:rPr>
        <w:t xml:space="preserve">Dr. Taormina (Tara) Lepore, Western Michigan University</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pStyle w:val="Heading4"/>
        <w:spacing w:after="0" w:before="40" w:lineRule="auto"/>
        <w:rPr>
          <w:b w:val="0"/>
          <w:bCs w:val="0"/>
          <w:i w:val="1"/>
          <w:iCs w:val="1"/>
          <w:color w:val="2f5496"/>
        </w:rPr>
      </w:pPr>
      <w:bookmarkStart w:colFirst="0" w:colLast="0" w:name="_heading=h.1rzrqz87y7i4" w:id="3"/>
      <w:bookmarkEnd w:id="3"/>
      <w:r w:rsidDel="00000000" w:rsidR="00000000" w:rsidRPr="00000000">
        <w:rPr>
          <w:b w:val="0"/>
          <w:bCs w:val="0"/>
          <w:i w:val="1"/>
          <w:iCs w:val="1"/>
          <w:color w:val="2f5496"/>
          <w:rtl w:val="0"/>
        </w:rPr>
        <w:t xml:space="preserve">Outstanding Paper Award</w:t>
      </w:r>
    </w:p>
    <w:p w:rsidR="00000000" w:rsidDel="00000000" w:rsidP="00000000" w:rsidRDefault="00000000" w:rsidRPr="00000000" w14:paraId="00000162">
      <w:pPr>
        <w:rPr/>
      </w:pPr>
      <w:r w:rsidDel="00000000" w:rsidR="00000000" w:rsidRPr="00000000">
        <w:rPr>
          <w:rtl w:val="0"/>
        </w:rPr>
        <w:t xml:space="preserve">Moss, D. K., Guida, R. J., Zhou, R., Cooper, B., Harris, J. P., Hill, J., Benford, B., Spears, C., Solem, M., &amp;Young, C. (2025). Recruiting geoscience majors: Student perceptions and a path forward. </w:t>
      </w:r>
      <w:r w:rsidDel="00000000" w:rsidR="00000000" w:rsidRPr="00000000">
        <w:rPr>
          <w:i w:val="1"/>
          <w:iCs w:val="1"/>
          <w:rtl w:val="0"/>
        </w:rPr>
        <w:t xml:space="preserve">Journal of Geoscience Education</w:t>
      </w:r>
      <w:r w:rsidDel="00000000" w:rsidR="00000000" w:rsidRPr="00000000">
        <w:rPr>
          <w:rtl w:val="0"/>
        </w:rPr>
        <w:t xml:space="preserve">, 1–14. </w:t>
      </w:r>
      <w:hyperlink r:id="rId16">
        <w:r w:rsidDel="00000000" w:rsidR="00000000" w:rsidRPr="00000000">
          <w:rPr>
            <w:color w:val="1155cc"/>
            <w:u w:val="single"/>
            <w:rtl w:val="0"/>
          </w:rPr>
          <w:t xml:space="preserve">https://doi.org/10.1080/10899995.2025.2535770</w:t>
        </w:r>
      </w:hyperlink>
      <w:r w:rsidDel="00000000" w:rsidR="00000000" w:rsidRPr="00000000">
        <w:rPr>
          <w:rtl w:val="0"/>
        </w:rPr>
        <w:t xml:space="preserve"> </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pStyle w:val="Heading3"/>
        <w:rPr/>
      </w:pPr>
      <w:bookmarkStart w:colFirst="0" w:colLast="0" w:name="_heading=h.yj13y6328enf" w:id="4"/>
      <w:bookmarkEnd w:id="4"/>
      <w:r w:rsidDel="00000000" w:rsidR="00000000" w:rsidRPr="00000000">
        <w:rPr>
          <w:rtl w:val="0"/>
        </w:rPr>
        <w:t xml:space="preserve">Works cited</w:t>
      </w:r>
    </w:p>
    <w:p w:rsidR="00000000" w:rsidDel="00000000" w:rsidP="00000000" w:rsidRDefault="00000000" w:rsidRPr="00000000" w14:paraId="00000165">
      <w:pPr>
        <w:rPr/>
      </w:pPr>
      <w:r w:rsidDel="00000000" w:rsidR="00000000" w:rsidRPr="00000000">
        <w:rPr>
          <w:rtl w:val="0"/>
        </w:rPr>
        <w:t xml:space="preserve">Jolley, A., &amp; Bateman, K. M. (2026). Enacting affirmative peer reviewing in the Journal of Geoscience Education. </w:t>
      </w:r>
      <w:r w:rsidDel="00000000" w:rsidR="00000000" w:rsidRPr="00000000">
        <w:rPr>
          <w:i w:val="1"/>
          <w:iCs w:val="1"/>
          <w:rtl w:val="0"/>
        </w:rPr>
        <w:t xml:space="preserve">Journal of Geoscience Education</w:t>
      </w:r>
      <w:r w:rsidDel="00000000" w:rsidR="00000000" w:rsidRPr="00000000">
        <w:rPr>
          <w:rtl w:val="0"/>
        </w:rPr>
        <w:t xml:space="preserve">, 1–4. </w:t>
      </w:r>
      <w:hyperlink r:id="rId17">
        <w:r w:rsidDel="00000000" w:rsidR="00000000" w:rsidRPr="00000000">
          <w:rPr>
            <w:color w:val="1155cc"/>
            <w:u w:val="single"/>
            <w:rtl w:val="0"/>
          </w:rPr>
          <w:t xml:space="preserve">https://doi.org/10.1080/10899995.2026.2732790</w:t>
        </w:r>
      </w:hyperlink>
      <w:r w:rsidDel="00000000" w:rsidR="00000000" w:rsidRPr="00000000">
        <w:rPr>
          <w:rtl w:val="0"/>
        </w:rPr>
        <w:t xml:space="preserve"> </w:t>
      </w:r>
    </w:p>
    <w:p w:rsidR="00000000" w:rsidDel="00000000" w:rsidP="00000000" w:rsidRDefault="00000000" w:rsidRPr="00000000" w14:paraId="00000166">
      <w:pPr>
        <w:rPr>
          <w:i w:val="1"/>
          <w:iCs w:val="1"/>
        </w:rPr>
      </w:pP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tl w:val="0"/>
        </w:rPr>
      </w:r>
    </w:p>
    <w:sectPr>
      <w:type w:val="nextPage"/>
      <w:pgSz w:h="15840" w:w="12240" w:orient="portrait"/>
      <w:pgMar w:bottom="1440" w:top="1525"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27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The National Association of Geoscience Teachers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hyperlink r:id="rId1">
      <w:r w:rsidDel="00000000" w:rsidR="00000000" w:rsidRPr="00000000">
        <w:rPr>
          <w:rFonts w:ascii="Helvetica Neue" w:cs="Helvetica Neue" w:eastAsia="Helvetica Neue" w:hAnsi="Helvetica Neue"/>
          <w:b w:val="0"/>
          <w:bCs w:val="0"/>
          <w:i w:val="0"/>
          <w:iCs w:val="0"/>
          <w:smallCaps w:val="0"/>
          <w:strike w:val="0"/>
          <w:color w:val="0563c1"/>
          <w:sz w:val="18"/>
          <w:szCs w:val="18"/>
          <w:u w:val="single"/>
          <w:shd w:fill="auto" w:val="clear"/>
          <w:vertAlign w:val="baseline"/>
          <w:rtl w:val="0"/>
        </w:rPr>
        <w:t xml:space="preserve">https://www.nagt.org</w:t>
      </w:r>
    </w:hyperlink>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270"/>
      </w:tabs>
      <w:spacing w:after="0" w:before="0" w:line="240" w:lineRule="auto"/>
      <w:ind w:left="0" w:right="0" w:firstLine="0"/>
      <w:jc w:val="center"/>
      <w:rPr>
        <w:rFonts w:ascii="Helvetica Neue" w:cs="Helvetica Neue" w:eastAsia="Helvetica Neue" w:hAnsi="Helvetica Neue"/>
        <w:b w:val="0"/>
        <w:bCs w:val="0"/>
        <w:i w:val="1"/>
        <w:iCs w:val="1"/>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16"/>
        <w:szCs w:val="16"/>
        <w:u w:val="none"/>
        <w:shd w:fill="auto" w:val="clear"/>
        <w:vertAlign w:val="baseline"/>
        <w:rtl w:val="0"/>
      </w:rPr>
      <w:t xml:space="preserve">c/o Carleton College W-SERC • One North College Street • Northfield, MN 55057</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980565" cy="405254"/>
          <wp:effectExtent b="0" l="0" r="0" t="0"/>
          <wp:docPr descr="A picture containing shape&#10;&#10;Description automatically generated" id="3" name="image1.png"/>
          <a:graphic>
            <a:graphicData uri="http://schemas.openxmlformats.org/drawingml/2006/picture">
              <pic:pic>
                <pic:nvPicPr>
                  <pic:cNvPr descr="A picture containing shape&#10;&#10;Description automatically generated" id="0" name="image1.png"/>
                  <pic:cNvPicPr preferRelativeResize="0"/>
                </pic:nvPicPr>
                <pic:blipFill>
                  <a:blip r:embed="rId1"/>
                  <a:srcRect b="0" l="0" r="0" t="0"/>
                  <a:stretch>
                    <a:fillRect/>
                  </a:stretch>
                </pic:blipFill>
                <pic:spPr>
                  <a:xfrm>
                    <a:off x="0" y="0"/>
                    <a:ext cx="1980565" cy="40525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5370C"/>
    <w:pPr>
      <w:tabs>
        <w:tab w:val="center" w:pos="4680"/>
        <w:tab w:val="right" w:pos="9360"/>
      </w:tabs>
    </w:pPr>
  </w:style>
  <w:style w:type="character" w:styleId="HeaderChar" w:customStyle="1">
    <w:name w:val="Header Char"/>
    <w:basedOn w:val="DefaultParagraphFont"/>
    <w:link w:val="Header"/>
    <w:uiPriority w:val="99"/>
    <w:rsid w:val="0065370C"/>
  </w:style>
  <w:style w:type="paragraph" w:styleId="Footer">
    <w:name w:val="footer"/>
    <w:basedOn w:val="Normal"/>
    <w:link w:val="FooterChar"/>
    <w:uiPriority w:val="99"/>
    <w:unhideWhenUsed w:val="1"/>
    <w:rsid w:val="0065370C"/>
    <w:pPr>
      <w:tabs>
        <w:tab w:val="center" w:pos="4680"/>
        <w:tab w:val="right" w:pos="9360"/>
      </w:tabs>
    </w:pPr>
  </w:style>
  <w:style w:type="character" w:styleId="FooterChar" w:customStyle="1">
    <w:name w:val="Footer Char"/>
    <w:basedOn w:val="DefaultParagraphFont"/>
    <w:link w:val="Footer"/>
    <w:uiPriority w:val="99"/>
    <w:rsid w:val="0065370C"/>
  </w:style>
  <w:style w:type="character" w:styleId="Hyperlink">
    <w:name w:val="Hyperlink"/>
    <w:basedOn w:val="DefaultParagraphFont"/>
    <w:uiPriority w:val="99"/>
    <w:unhideWhenUsed w:val="1"/>
    <w:rsid w:val="0065370C"/>
    <w:rPr>
      <w:color w:val="0563c1" w:themeColor="hyperlink"/>
      <w:u w:val="single"/>
    </w:rPr>
  </w:style>
  <w:style w:type="character" w:styleId="Heading1Char" w:customStyle="1">
    <w:name w:val="Heading 1 Char"/>
    <w:basedOn w:val="DefaultParagraphFont"/>
    <w:link w:val="Heading1"/>
    <w:uiPriority w:val="9"/>
    <w:rsid w:val="00A94ED8"/>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A94ED8"/>
    <w:rPr>
      <w:rFonts w:asciiTheme="majorHAnsi" w:cstheme="majorBidi" w:eastAsiaTheme="majorEastAsia" w:hAnsiTheme="majorHAnsi"/>
      <w:color w:val="2f5496" w:themeColor="accent1" w:themeShade="0000BF"/>
      <w:sz w:val="26"/>
      <w:szCs w:val="26"/>
    </w:rPr>
  </w:style>
  <w:style w:type="character" w:styleId="Heading3Char" w:customStyle="1">
    <w:name w:val="Heading 3 Char"/>
    <w:basedOn w:val="DefaultParagraphFont"/>
    <w:link w:val="Heading3"/>
    <w:uiPriority w:val="9"/>
    <w:rsid w:val="00A94ED8"/>
    <w:rPr>
      <w:rFonts w:asciiTheme="majorHAnsi" w:cstheme="majorBidi" w:eastAsiaTheme="majorEastAsia" w:hAnsiTheme="majorHAnsi"/>
      <w:color w:val="1f3763" w:themeColor="accent1" w:themeShade="00007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tandfonline.com/action/journalInformation?show=journalMetrics&amp;journalCode=ujge20" TargetMode="External"/><Relationship Id="rId10" Type="http://schemas.openxmlformats.org/officeDocument/2006/relationships/hyperlink" Target="https://authorservices.taylorandfrancis.com/publishing-your-research/choosing-a-journal/journal-metrics/" TargetMode="External"/><Relationship Id="rId13" Type="http://schemas.openxmlformats.org/officeDocument/2006/relationships/hyperlink" Target="https://www.tandfonline.com/action/journalInformation?show=journalMetrics&amp;journalCode=ujge20" TargetMode="External"/><Relationship Id="rId12" Type="http://schemas.openxmlformats.org/officeDocument/2006/relationships/hyperlink" Target="https://www.tandfonline.com/action/journalInformation?show=journalMetrics&amp;journalCode=ujge2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nagt.org/nagt/awards/jge_awards.html" TargetMode="External"/><Relationship Id="rId14" Type="http://schemas.openxmlformats.org/officeDocument/2006/relationships/hyperlink" Target="https://nagt.org/nagt/jge/paper_types.html" TargetMode="External"/><Relationship Id="rId17" Type="http://schemas.openxmlformats.org/officeDocument/2006/relationships/hyperlink" Target="https://doi.org/10.1080/10899995.2026.2732790" TargetMode="External"/><Relationship Id="rId16" Type="http://schemas.openxmlformats.org/officeDocument/2006/relationships/hyperlink" Target="https://doi.org/10.1080/10899995.2025.253577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nagt.org/nagt/jge/paper_types.htm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JAqM23vqIyY0rsQVVo3+ytKJg==">CgMxLjAaHwoBMBIaChgICVIUChJ0YWJsZS55bDJoeWFhbDc5MDIyDmguN3d1OWF3YWI2eTlkMg5oLmJnbDM0dG15aXNqdjIOaC4yeWtwMzhlZHVyNXYyDmguMXJ6cnF6ODd5N2k0Mg5oLnlqMTN5NjMyOGVuZjgAciExV2xDV0JJakpRekRkU0lGQUZzYVNBRWpKbjJBeVJ0dWM=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2025-01-28T21:45:00Z</dcterms:created>
  <dc:creator>Anne Egger</dc:creator>
</cp:coreProperties>
</file>