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ody>
    <w:p>
      <w:pPr>
        <w:pStyle w:val="Heading"/>
        <w:jc w:val="center"/>
      </w:pPr>
      <w:r>
        <w:rPr>
          <w:rtl w:val="0"/>
          <w:lang w:val="en-US"/>
        </w:rPr>
        <w:t xml:space="preserve">Annual Report of the </w:t>
      </w:r>
      <w:r>
        <w:rPr>
          <w:rtl w:val="0"/>
          <w:lang w:val="en-US"/>
        </w:rPr>
        <w:t>Eastern Section</w:t>
      </w:r>
      <w:r>
        <w:rPr>
          <w:rtl w:val="0"/>
          <w:lang w:val="en-US"/>
        </w:rPr>
        <w:t xml:space="preserve"> Section for </w:t>
      </w:r>
      <w:r>
        <w:rPr>
          <w:rtl w:val="0"/>
          <w:lang w:val="en-US"/>
        </w:rPr>
        <w:t>2026</w:t>
      </w:r>
    </w:p>
    <w:p>
      <w:pPr>
        <w:pStyle w:val="Body"/>
        <w:jc w:val="center"/>
      </w:pPr>
      <w:r>
        <w:rPr>
          <w:rtl w:val="0"/>
          <w:lang w:val="en-US"/>
        </w:rPr>
        <w:t xml:space="preserve">Submitted by </w:t>
      </w:r>
      <w:r>
        <w:rPr>
          <w:rtl w:val="0"/>
          <w:lang w:val="en-US"/>
        </w:rPr>
        <w:t>Stephen R. Lindberg, President</w:t>
      </w:r>
    </w:p>
    <w:p>
      <w:pPr>
        <w:pStyle w:val="Body"/>
        <w:jc w:val="center"/>
        <w:rPr>
          <w:rFonts w:ascii="Times New Roman" w:cs="Times New Roman" w:hAnsi="Times New Roman" w:eastAsia="Times New Roman"/>
        </w:rPr>
      </w:pPr>
    </w:p>
    <w:p>
      <w:pPr>
        <w:pStyle w:val="Body"/>
      </w:pPr>
      <w:r>
        <w:rPr>
          <w:b w:val="1"/>
          <w:bCs w:val="1"/>
          <w:rtl w:val="0"/>
          <w:lang w:val="en-US"/>
        </w:rPr>
        <w:t>Section leaders:</w:t>
      </w:r>
      <w:r>
        <w:rPr>
          <w:rtl w:val="0"/>
        </w:rPr>
        <w:t xml:space="preserve"> </w:t>
      </w:r>
      <w:r>
        <w:rPr>
          <w:rtl w:val="0"/>
        </w:rPr>
        <w:tab/>
        <w:t>Stephen R. Lindberg, President</w:t>
      </w:r>
    </w:p>
    <w:p>
      <w:pPr>
        <w:pStyle w:val="Body"/>
      </w:pPr>
      <w:r>
        <w:rPr>
          <w:rtl w:val="0"/>
        </w:rPr>
        <w:tab/>
        <w:tab/>
        <w:tab/>
        <w:t>Mike Baer, Vice President</w:t>
      </w:r>
    </w:p>
    <w:p>
      <w:pPr>
        <w:pStyle w:val="Body"/>
      </w:pPr>
      <w:r>
        <w:rPr>
          <w:rtl w:val="0"/>
        </w:rPr>
        <w:tab/>
        <w:tab/>
        <w:tab/>
        <w:t>Renee Aubry, Treasurer</w:t>
      </w:r>
    </w:p>
    <w:p>
      <w:pPr>
        <w:pStyle w:val="Body"/>
      </w:pPr>
      <w:r>
        <w:rPr>
          <w:rtl w:val="0"/>
        </w:rPr>
        <w:tab/>
        <w:tab/>
        <w:tab/>
        <w:t>Mike O</w:t>
      </w:r>
      <w:r>
        <w:rPr>
          <w:rtl w:val="0"/>
          <w:lang w:val="en-US"/>
        </w:rPr>
        <w:t>’</w:t>
      </w:r>
      <w:r>
        <w:rPr>
          <w:rtl w:val="0"/>
          <w:lang w:val="en-US"/>
        </w:rPr>
        <w:t>Donnell, Secretary</w:t>
      </w:r>
    </w:p>
    <w:p>
      <w:pPr>
        <w:pStyle w:val="Body"/>
      </w:pPr>
    </w:p>
    <w:p>
      <w:pPr>
        <w:pStyle w:val="Body"/>
      </w:pPr>
    </w:p>
    <w:p>
      <w:pPr>
        <w:pStyle w:val="Heading 2"/>
        <w:jc w:val="both"/>
      </w:pPr>
      <w:r>
        <w:rPr>
          <w:rtl w:val="0"/>
          <w:lang w:val="en-US"/>
        </w:rPr>
        <w:t>Executive summary</w:t>
      </w:r>
    </w:p>
    <w:p>
      <w:pPr>
        <w:pStyle w:val="Body"/>
        <w:jc w:val="both"/>
        <w:rPr>
          <w:i w:val="1"/>
          <w:iCs w:val="1"/>
        </w:rPr>
      </w:pPr>
      <w:r>
        <w:rPr>
          <w:i w:val="1"/>
          <w:iCs w:val="1"/>
          <w:rtl w:val="0"/>
          <w:lang w:val="en-US"/>
        </w:rPr>
        <w:t>The eastern section continues to be active with a strong membership base; of which only a small percentage actively participate. This has been an issue during all the years of my involvement and we have addressed it each year at our annual conference. Little or no progress has been made to increase participation; and in spite of that we continue to hold an annual conference that brings together what I term our long-time core members. Our spring 2026 conference in Charlottesville, Virginia was a huge success attended by approximately 45 members, nonmembers, and students.</w:t>
      </w:r>
    </w:p>
    <w:p>
      <w:pPr>
        <w:pStyle w:val="Body"/>
        <w:jc w:val="both"/>
        <w:rPr>
          <w:rFonts w:ascii="Helvetica Neue" w:cs="Helvetica Neue" w:hAnsi="Helvetica Neue" w:eastAsia="Helvetica Neue"/>
        </w:rPr>
      </w:pPr>
    </w:p>
    <w:p>
      <w:pPr>
        <w:pStyle w:val="Body"/>
        <w:jc w:val="both"/>
        <w:rPr>
          <w:rFonts w:ascii="Helvetica Neue" w:cs="Helvetica Neue" w:hAnsi="Helvetica Neue" w:eastAsia="Helvetica Neue"/>
        </w:rPr>
      </w:pPr>
    </w:p>
    <w:p>
      <w:pPr>
        <w:pStyle w:val="Body"/>
        <w:keepNext w:val="1"/>
        <w:keepLines w:val="1"/>
        <w:spacing w:before="40"/>
        <w:jc w:val="both"/>
        <w:outlineLvl w:val="1"/>
        <w:rPr>
          <w:rFonts w:ascii="Calibri Light" w:cs="Calibri Light" w:hAnsi="Calibri Light" w:eastAsia="Calibri Light"/>
          <w:outline w:val="0"/>
          <w:color w:val="2f5496"/>
          <w:sz w:val="26"/>
          <w:szCs w:val="26"/>
          <w:u w:color="2f5496"/>
          <w14:textFill>
            <w14:solidFill>
              <w14:srgbClr w14:val="2F5496"/>
            </w14:solidFill>
          </w14:textFill>
        </w:rPr>
      </w:pPr>
      <w:r>
        <w:rPr>
          <w:rFonts w:ascii="Calibri Light" w:hAnsi="Calibri Light"/>
          <w:outline w:val="0"/>
          <w:color w:val="2f5496"/>
          <w:sz w:val="26"/>
          <w:szCs w:val="26"/>
          <w:u w:color="2f5496"/>
          <w:rtl w:val="0"/>
          <w:lang w:val="en-US"/>
          <w14:textFill>
            <w14:solidFill>
              <w14:srgbClr w14:val="2F5496"/>
            </w14:solidFill>
          </w14:textFill>
        </w:rPr>
        <w:t>Detailed report</w:t>
      </w:r>
    </w:p>
    <w:p>
      <w:pPr>
        <w:pStyle w:val="Body"/>
        <w:jc w:val="both"/>
        <w:rPr>
          <w:i w:val="1"/>
          <w:iCs w:val="1"/>
        </w:rPr>
      </w:pPr>
      <w:r>
        <w:rPr>
          <w:rtl w:val="0"/>
          <w:lang w:val="en-US"/>
        </w:rPr>
        <w:t xml:space="preserve">Our members consist of a wide cross section of geoscience related individuals from public school levels K-12, 2 year college, college faculty, and professionals within the geosciences. </w:t>
      </w:r>
      <w:r>
        <w:rPr>
          <w:i w:val="1"/>
          <w:iCs w:val="1"/>
          <w:rtl w:val="0"/>
          <w:lang w:val="en-US"/>
        </w:rPr>
        <w:t>The eastern section continues to promote geoscience education through publication of our section newsletter, The Bulletin. Members are encouraged to participate by submitting their articles. Our section has a long history of annual conferences that bring section members together every spring at locations throughout our section. Our spring 2026 section meeting in Charlottesville, Virginia was well attended and provide three days of workshops, presentations, field trips, and member-nonmember recognition awards that include OEST, and our section awards of Digman and Moss. Membership continues to be averaging near 200 per year.</w:t>
      </w:r>
    </w:p>
    <w:p>
      <w:pPr>
        <w:pStyle w:val="Body"/>
        <w:jc w:val="both"/>
      </w:pPr>
    </w:p>
    <w:p>
      <w:pPr>
        <w:pStyle w:val="Heading 3"/>
        <w:jc w:val="both"/>
      </w:pPr>
      <w:r>
        <w:rPr>
          <w:rtl w:val="0"/>
          <w:lang w:val="en-US"/>
        </w:rPr>
        <w:t>Progress towards goals</w:t>
      </w:r>
    </w:p>
    <w:p>
      <w:pPr>
        <w:pStyle w:val="Body"/>
        <w:jc w:val="both"/>
        <w:rPr>
          <w:i w:val="1"/>
          <w:iCs w:val="1"/>
        </w:rPr>
      </w:pPr>
      <w:r>
        <w:rPr>
          <w:i w:val="1"/>
          <w:iCs w:val="1"/>
          <w:rtl w:val="0"/>
          <w:lang w:val="en-US"/>
        </w:rPr>
        <w:t xml:space="preserve">Members are aware of our work and opportunities for becoming involved in annual meetings, the newsletter </w:t>
      </w:r>
      <w:r>
        <w:rPr>
          <w:i w:val="1"/>
          <w:iCs w:val="1"/>
          <w:rtl w:val="0"/>
          <w:lang w:val="en-US"/>
        </w:rPr>
        <w:t>“</w:t>
      </w:r>
      <w:r>
        <w:rPr>
          <w:i w:val="1"/>
          <w:iCs w:val="1"/>
          <w:rtl w:val="0"/>
          <w:lang w:val="en-US"/>
        </w:rPr>
        <w:t>Bulletin</w:t>
      </w:r>
      <w:r>
        <w:rPr>
          <w:i w:val="1"/>
          <w:iCs w:val="1"/>
          <w:rtl w:val="0"/>
          <w:lang w:val="en-US"/>
        </w:rPr>
        <w:t>”</w:t>
      </w:r>
      <w:r>
        <w:rPr>
          <w:i w:val="1"/>
          <w:iCs w:val="1"/>
          <w:rtl w:val="0"/>
          <w:lang w:val="en-US"/>
        </w:rPr>
        <w:t xml:space="preserve">. I am not sure of what more we can do promote the Eastern Section of NAGT. OEST has become a major concern and area of discussion at out annual conference and members are beginning to question the value of it. Participation of OEST winners in section activities is nonexistent. </w:t>
      </w:r>
    </w:p>
    <w:p>
      <w:pPr>
        <w:pStyle w:val="Body"/>
        <w:jc w:val="both"/>
        <w:rPr>
          <w:rFonts w:ascii="Times New Roman" w:cs="Times New Roman" w:hAnsi="Times New Roman" w:eastAsia="Times New Roman"/>
          <w:i w:val="1"/>
          <w:iCs w:val="1"/>
        </w:rPr>
      </w:pPr>
    </w:p>
    <w:p>
      <w:pPr>
        <w:pStyle w:val="Heading 3"/>
        <w:jc w:val="both"/>
      </w:pPr>
      <w:r>
        <w:rPr>
          <w:rtl w:val="0"/>
          <w:lang w:val="en-US"/>
        </w:rPr>
        <w:t>Other Section activities</w:t>
      </w:r>
    </w:p>
    <w:p>
      <w:pPr>
        <w:pStyle w:val="Body"/>
        <w:jc w:val="both"/>
        <w:rPr>
          <w:i w:val="1"/>
          <w:iCs w:val="1"/>
        </w:rPr>
      </w:pPr>
      <w:r>
        <w:rPr>
          <w:i w:val="1"/>
          <w:iCs w:val="1"/>
          <w:rtl w:val="0"/>
          <w:lang w:val="en-US"/>
        </w:rPr>
        <w:t>We will continue to update our By-Laws. Elections for the four executive officer positions will be held in the spring of 2027 for new two-year terms. I do not expect much change in the officer positions, but would still welcome new persons to become leaders within the section.</w:t>
      </w:r>
    </w:p>
    <w:p>
      <w:pPr>
        <w:pStyle w:val="Heading 3"/>
      </w:pPr>
    </w:p>
    <w:p>
      <w:pPr>
        <w:pStyle w:val="Heading 3"/>
      </w:pPr>
      <w:r>
        <w:rPr>
          <w:rtl w:val="0"/>
          <w:lang w:val="en-US"/>
        </w:rPr>
        <w:t>Goals for future Section work</w:t>
      </w:r>
    </w:p>
    <w:p>
      <w:pPr>
        <w:pStyle w:val="Body"/>
      </w:pPr>
      <w:r>
        <w:rPr>
          <w:i w:val="1"/>
          <w:iCs w:val="1"/>
          <w:rtl w:val="0"/>
          <w:lang w:val="en-US"/>
        </w:rPr>
        <w:t>Continue to schedule yearly conferences and work to maintain membership against a trend of non-participation.</w:t>
      </w:r>
      <w:r>
        <w:rPr>
          <w:i w:val="1"/>
          <w:iCs w:val="1"/>
        </w:rPr>
      </w:r>
    </w:p>
    <w:sectPr>
      <w:headerReference w:type="default" r:id="rId4"/>
      <w:footerReference w:type="default" r:id="rId5"/>
      <w:pgSz w:w="12240" w:h="15840" w:orient="portrait"/>
      <w:pgMar w:top="1525" w:right="1440" w:bottom="1440" w:left="1440" w:header="720" w:footer="720"/>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Calibri">
    <w:charset w:val="00"/>
    <w:family w:val="roman"/>
    <w:pitch w:val="default"/>
  </w:font>
  <w:font w:name="Helvetica">
    <w:charset w:val="00"/>
    <w:family w:val="roman"/>
    <w:pitch w:val="default"/>
  </w:font>
  <w:font w:name="Calibri Light">
    <w:charset w:val="00"/>
    <w:family w:val="roman"/>
    <w:pitch w:val="default"/>
  </w:font>
  <w:font w:name="Helvetica Neue">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footer"/>
      <w:tabs>
        <w:tab w:val="right" w:pos="9270"/>
        <w:tab w:val="right" w:pos="9340"/>
        <w:tab w:val="clear" w:pos="9360"/>
      </w:tabs>
      <w:jc w:val="center"/>
      <w:rPr>
        <w:rFonts w:ascii="Helvetica" w:cs="Helvetica" w:hAnsi="Helvetica" w:eastAsia="Helvetica"/>
        <w:sz w:val="18"/>
        <w:szCs w:val="18"/>
      </w:rPr>
    </w:pPr>
    <w:r>
      <w:rPr>
        <w:rFonts w:ascii="Helvetica" w:hAnsi="Helvetica"/>
        <w:b w:val="1"/>
        <w:bCs w:val="1"/>
        <w:sz w:val="18"/>
        <w:szCs w:val="18"/>
        <w:rtl w:val="0"/>
        <w:lang w:val="en-US"/>
      </w:rPr>
      <w:t xml:space="preserve">The National Association of Geoscience Teachers </w:t>
    </w:r>
    <w:r>
      <w:rPr>
        <w:rFonts w:ascii="Helvetica" w:hAnsi="Helvetica" w:hint="default"/>
        <w:b w:val="1"/>
        <w:bCs w:val="1"/>
        <w:sz w:val="18"/>
        <w:szCs w:val="18"/>
        <w:rtl w:val="0"/>
        <w:lang w:val="en-US"/>
      </w:rPr>
      <w:t>•</w:t>
    </w:r>
    <w:r>
      <w:rPr>
        <w:rFonts w:ascii="Helvetica" w:hAnsi="Helvetica"/>
        <w:sz w:val="18"/>
        <w:szCs w:val="18"/>
        <w:rtl w:val="0"/>
        <w:lang w:val="en-US"/>
      </w:rPr>
      <w:t xml:space="preserve"> </w:t>
    </w:r>
    <w:r>
      <w:rPr>
        <w:rStyle w:val="Hyperlink.0"/>
      </w:rPr>
      <w:fldChar w:fldCharType="begin" w:fldLock="0"/>
    </w:r>
    <w:r>
      <w:rPr>
        <w:rStyle w:val="Hyperlink.0"/>
      </w:rPr>
      <w:instrText xml:space="preserve"> HYPERLINK "https://www.nagt.org"</w:instrText>
    </w:r>
    <w:r>
      <w:rPr>
        <w:rStyle w:val="Hyperlink.0"/>
      </w:rPr>
      <w:fldChar w:fldCharType="separate" w:fldLock="0"/>
    </w:r>
    <w:r>
      <w:rPr>
        <w:rStyle w:val="Hyperlink.0"/>
        <w:rtl w:val="0"/>
        <w:lang w:val="en-US"/>
      </w:rPr>
      <w:t>https://www.nagt.org</w:t>
    </w:r>
    <w:r>
      <w:rPr/>
      <w:fldChar w:fldCharType="end" w:fldLock="0"/>
    </w:r>
    <w:r>
      <w:rPr>
        <w:rFonts w:ascii="Helvetica" w:hAnsi="Helvetica"/>
        <w:sz w:val="18"/>
        <w:szCs w:val="18"/>
        <w:rtl w:val="0"/>
        <w:lang w:val="en-US"/>
      </w:rPr>
      <w:t xml:space="preserve"> </w:t>
    </w:r>
  </w:p>
  <w:p>
    <w:pPr>
      <w:pStyle w:val="footer"/>
      <w:tabs>
        <w:tab w:val="right" w:pos="9270"/>
        <w:tab w:val="right" w:pos="9340"/>
        <w:tab w:val="clear" w:pos="9360"/>
      </w:tabs>
      <w:jc w:val="center"/>
    </w:pPr>
    <w:r>
      <w:rPr>
        <w:rFonts w:ascii="Helvetica" w:hAnsi="Helvetica"/>
        <w:i w:val="1"/>
        <w:iCs w:val="1"/>
        <w:sz w:val="16"/>
        <w:szCs w:val="16"/>
        <w:rtl w:val="0"/>
        <w:lang w:val="en-US"/>
      </w:rPr>
      <w:t xml:space="preserve">c/o Carleton College W-SERC </w:t>
    </w:r>
    <w:r>
      <w:rPr>
        <w:rFonts w:ascii="Helvetica" w:hAnsi="Helvetica" w:hint="default"/>
        <w:i w:val="1"/>
        <w:iCs w:val="1"/>
        <w:sz w:val="16"/>
        <w:szCs w:val="16"/>
        <w:rtl w:val="0"/>
        <w:lang w:val="en-US"/>
      </w:rPr>
      <w:t xml:space="preserve">• </w:t>
    </w:r>
    <w:r>
      <w:rPr>
        <w:rFonts w:ascii="Helvetica" w:hAnsi="Helvetica"/>
        <w:i w:val="1"/>
        <w:iCs w:val="1"/>
        <w:sz w:val="16"/>
        <w:szCs w:val="16"/>
        <w:rtl w:val="0"/>
        <w:lang w:val="en-US"/>
      </w:rPr>
      <w:t xml:space="preserve">One North College Street </w:t>
    </w:r>
    <w:r>
      <w:rPr>
        <w:rFonts w:ascii="Helvetica" w:hAnsi="Helvetica" w:hint="default"/>
        <w:i w:val="1"/>
        <w:iCs w:val="1"/>
        <w:sz w:val="16"/>
        <w:szCs w:val="16"/>
        <w:rtl w:val="0"/>
        <w:lang w:val="en-US"/>
      </w:rPr>
      <w:t xml:space="preserve">• </w:t>
    </w:r>
    <w:r>
      <w:rPr>
        <w:rFonts w:ascii="Helvetica" w:hAnsi="Helvetica"/>
        <w:i w:val="1"/>
        <w:iCs w:val="1"/>
        <w:sz w:val="16"/>
        <w:szCs w:val="16"/>
        <w:rtl w:val="0"/>
        <w:lang w:val="en-US"/>
      </w:rPr>
      <w:t>Northfield, MN 55057</w:t>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w:tabs>
        <w:tab w:val="right" w:pos="9340"/>
        <w:tab w:val="clear" w:pos="9360"/>
      </w:tabs>
    </w:pPr>
    <w:r>
      <w:tab/>
    </w:r>
    <w:r>
      <w:drawing xmlns:a="http://schemas.openxmlformats.org/drawingml/2006/main">
        <wp:inline distT="0" distB="0" distL="0" distR="0">
          <wp:extent cx="1980565" cy="405254"/>
          <wp:effectExtent l="0" t="0" r="0" b="0"/>
          <wp:docPr id="1073741825" name="officeArt object" descr="A picture containing shape&#10;&#10;Description automatically generated"/>
          <wp:cNvGraphicFramePr/>
          <a:graphic xmlns:a="http://schemas.openxmlformats.org/drawingml/2006/main">
            <a:graphicData uri="http://schemas.openxmlformats.org/drawingml/2006/picture">
              <pic:pic xmlns:pic="http://schemas.openxmlformats.org/drawingml/2006/picture">
                <pic:nvPicPr>
                  <pic:cNvPr id="1073741825" name="A picture containing shapeDescription automatically generated" descr="A picture containing shapeDescription automatically generated"/>
                  <pic:cNvPicPr>
                    <a:picLocks noChangeAspect="1"/>
                  </pic:cNvPicPr>
                </pic:nvPicPr>
                <pic:blipFill>
                  <a:blip r:embed="rId1">
                    <a:extLst/>
                  </a:blip>
                  <a:stretch>
                    <a:fillRect/>
                  </a:stretch>
                </pic:blipFill>
                <pic:spPr>
                  <a:xfrm>
                    <a:off x="0" y="0"/>
                    <a:ext cx="1980565" cy="405254"/>
                  </a:xfrm>
                  <a:prstGeom prst="rect">
                    <a:avLst/>
                  </a:prstGeom>
                  <a:ln w="12700" cap="flat">
                    <a:noFill/>
                    <a:miter lim="400000"/>
                  </a:ln>
                  <a:effectLst/>
                </pic:spPr>
              </pic:pic>
            </a:graphicData>
          </a:graphic>
        </wp:inline>
      </w:drawing>
    </w:r>
  </w:p>
</w:hdr>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defaultTabStop w:val="720"/>
  <w:autoHyphenation w:val="0"/>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header">
    <w:name w:val="header"/>
    <w:next w:val="header"/>
    <w:pPr>
      <w:keepNext w:val="0"/>
      <w:keepLines w:val="0"/>
      <w:pageBreakBefore w:val="0"/>
      <w:widowControl w:val="1"/>
      <w:shd w:val="clear" w:color="auto" w:fill="auto"/>
      <w:tabs>
        <w:tab w:val="center" w:pos="4680"/>
        <w:tab w:val="right" w:pos="9360"/>
      </w:tabs>
      <w:suppressAutoHyphens w:val="0"/>
      <w:bidi w:val="0"/>
      <w:spacing w:before="0" w:after="0" w:line="240" w:lineRule="auto"/>
      <w:ind w:left="0" w:right="0" w:firstLine="0"/>
      <w:jc w:val="left"/>
      <w:outlineLvl w:val="9"/>
    </w:pPr>
    <w:rPr>
      <w:rFonts w:ascii="Calibri" w:cs="Arial Unicode MS" w:hAnsi="Calibri" w:eastAsia="Arial Unicode MS"/>
      <w:b w:val="0"/>
      <w:bCs w:val="0"/>
      <w:i w:val="0"/>
      <w:iCs w:val="0"/>
      <w:caps w:val="0"/>
      <w:smallCaps w:val="0"/>
      <w:strike w:val="0"/>
      <w:dstrike w:val="0"/>
      <w:outline w:val="0"/>
      <w:color w:val="000000"/>
      <w:spacing w:val="0"/>
      <w:kern w:val="0"/>
      <w:position w:val="0"/>
      <w:sz w:val="24"/>
      <w:szCs w:val="24"/>
      <w:u w:val="none" w:color="000000"/>
      <w:shd w:val="nil" w:color="auto" w:fill="auto"/>
      <w:vertAlign w:val="baseline"/>
      <w:lang w:val="en-US"/>
      <w14:textFill>
        <w14:solidFill>
          <w14:srgbClr w14:val="000000"/>
        </w14:solidFill>
      </w14:textFill>
    </w:rPr>
  </w:style>
  <w:style w:type="paragraph" w:styleId="footer">
    <w:name w:val="footer"/>
    <w:next w:val="footer"/>
    <w:pPr>
      <w:keepNext w:val="0"/>
      <w:keepLines w:val="0"/>
      <w:pageBreakBefore w:val="0"/>
      <w:widowControl w:val="1"/>
      <w:shd w:val="clear" w:color="auto" w:fill="auto"/>
      <w:tabs>
        <w:tab w:val="center" w:pos="4680"/>
        <w:tab w:val="right" w:pos="9360"/>
      </w:tabs>
      <w:suppressAutoHyphens w:val="0"/>
      <w:bidi w:val="0"/>
      <w:spacing w:before="0" w:after="0" w:line="240" w:lineRule="auto"/>
      <w:ind w:left="0" w:right="0" w:firstLine="0"/>
      <w:jc w:val="left"/>
      <w:outlineLvl w:val="9"/>
    </w:pPr>
    <w:rPr>
      <w:rFonts w:ascii="Calibri" w:cs="Arial Unicode MS" w:hAnsi="Calibri" w:eastAsia="Arial Unicode MS"/>
      <w:b w:val="0"/>
      <w:bCs w:val="0"/>
      <w:i w:val="0"/>
      <w:iCs w:val="0"/>
      <w:caps w:val="0"/>
      <w:smallCaps w:val="0"/>
      <w:strike w:val="0"/>
      <w:dstrike w:val="0"/>
      <w:outline w:val="0"/>
      <w:color w:val="000000"/>
      <w:spacing w:val="0"/>
      <w:kern w:val="0"/>
      <w:position w:val="0"/>
      <w:sz w:val="24"/>
      <w:szCs w:val="24"/>
      <w:u w:val="none" w:color="000000"/>
      <w:shd w:val="nil" w:color="auto" w:fill="auto"/>
      <w:vertAlign w:val="baseline"/>
      <w:lang w:val="en-US"/>
      <w14:textFill>
        <w14:solidFill>
          <w14:srgbClr w14:val="000000"/>
        </w14:solidFill>
      </w14:textFill>
    </w:rPr>
  </w:style>
  <w:style w:type="character" w:styleId="Link">
    <w:name w:val="Link"/>
    <w:rPr>
      <w:outline w:val="0"/>
      <w:color w:val="0563c1"/>
      <w:u w:val="single" w:color="0563c1"/>
      <w14:textFill>
        <w14:solidFill>
          <w14:srgbClr w14:val="0563C1"/>
        </w14:solidFill>
      </w14:textFill>
    </w:rPr>
  </w:style>
  <w:style w:type="character" w:styleId="Hyperlink.0">
    <w:name w:val="Hyperlink.0"/>
    <w:basedOn w:val="Link"/>
    <w:next w:val="Hyperlink.0"/>
    <w:rPr>
      <w:sz w:val="18"/>
      <w:szCs w:val="18"/>
    </w:rPr>
  </w:style>
  <w:style w:type="paragraph" w:styleId="Heading">
    <w:name w:val="Heading"/>
    <w:next w:val="Body"/>
    <w:pPr>
      <w:keepNext w:val="1"/>
      <w:keepLines w:val="1"/>
      <w:pageBreakBefore w:val="0"/>
      <w:widowControl w:val="1"/>
      <w:shd w:val="clear" w:color="auto" w:fill="auto"/>
      <w:suppressAutoHyphens w:val="0"/>
      <w:bidi w:val="0"/>
      <w:spacing w:before="240" w:after="0" w:line="240" w:lineRule="auto"/>
      <w:ind w:left="0" w:right="0" w:firstLine="0"/>
      <w:jc w:val="left"/>
      <w:outlineLvl w:val="0"/>
    </w:pPr>
    <w:rPr>
      <w:rFonts w:ascii="Calibri Light" w:cs="Arial Unicode MS" w:hAnsi="Calibri Light" w:eastAsia="Arial Unicode MS"/>
      <w:b w:val="0"/>
      <w:bCs w:val="0"/>
      <w:i w:val="0"/>
      <w:iCs w:val="0"/>
      <w:caps w:val="0"/>
      <w:smallCaps w:val="0"/>
      <w:strike w:val="0"/>
      <w:dstrike w:val="0"/>
      <w:outline w:val="0"/>
      <w:color w:val="2f5496"/>
      <w:spacing w:val="0"/>
      <w:kern w:val="0"/>
      <w:position w:val="0"/>
      <w:sz w:val="32"/>
      <w:szCs w:val="32"/>
      <w:u w:val="none" w:color="2f5496"/>
      <w:shd w:val="nil" w:color="auto" w:fill="auto"/>
      <w:vertAlign w:val="baseline"/>
      <w:lang w:val="en-US"/>
      <w14:textOutline>
        <w14:noFill/>
      </w14:textOutline>
      <w14:textFill>
        <w14:solidFill>
          <w14:srgbClr w14:val="2F5496"/>
        </w14:solidFill>
      </w14:textFill>
    </w:rPr>
  </w:style>
  <w:style w:type="paragraph" w:styleId="Body">
    <w:name w:val="Body"/>
    <w:next w:val="Body"/>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Calibri" w:cs="Arial Unicode MS" w:hAnsi="Calibri" w:eastAsia="Arial Unicode MS"/>
      <w:b w:val="0"/>
      <w:bCs w:val="0"/>
      <w:i w:val="0"/>
      <w:iCs w:val="0"/>
      <w:caps w:val="0"/>
      <w:smallCaps w:val="0"/>
      <w:strike w:val="0"/>
      <w:dstrike w:val="0"/>
      <w:outline w:val="0"/>
      <w:color w:val="000000"/>
      <w:spacing w:val="0"/>
      <w:kern w:val="0"/>
      <w:position w:val="0"/>
      <w:sz w:val="24"/>
      <w:szCs w:val="24"/>
      <w:u w:val="none" w:color="000000"/>
      <w:shd w:val="nil" w:color="auto" w:fill="auto"/>
      <w:vertAlign w:val="baseline"/>
      <w:lang w:val="en-US"/>
      <w14:textOutline>
        <w14:noFill/>
      </w14:textOutline>
      <w14:textFill>
        <w14:solidFill>
          <w14:srgbClr w14:val="000000"/>
        </w14:solidFill>
      </w14:textFill>
    </w:rPr>
  </w:style>
  <w:style w:type="paragraph" w:styleId="Heading 2">
    <w:name w:val="Heading 2"/>
    <w:next w:val="Body"/>
    <w:pPr>
      <w:keepNext w:val="1"/>
      <w:keepLines w:val="1"/>
      <w:pageBreakBefore w:val="0"/>
      <w:widowControl w:val="1"/>
      <w:shd w:val="clear" w:color="auto" w:fill="auto"/>
      <w:suppressAutoHyphens w:val="0"/>
      <w:bidi w:val="0"/>
      <w:spacing w:before="40" w:after="0" w:line="240" w:lineRule="auto"/>
      <w:ind w:left="0" w:right="0" w:firstLine="0"/>
      <w:jc w:val="left"/>
      <w:outlineLvl w:val="1"/>
    </w:pPr>
    <w:rPr>
      <w:rFonts w:ascii="Calibri Light" w:cs="Arial Unicode MS" w:hAnsi="Calibri Light" w:eastAsia="Arial Unicode MS"/>
      <w:b w:val="0"/>
      <w:bCs w:val="0"/>
      <w:i w:val="0"/>
      <w:iCs w:val="0"/>
      <w:caps w:val="0"/>
      <w:smallCaps w:val="0"/>
      <w:strike w:val="0"/>
      <w:dstrike w:val="0"/>
      <w:outline w:val="0"/>
      <w:color w:val="2f5496"/>
      <w:spacing w:val="0"/>
      <w:kern w:val="0"/>
      <w:position w:val="0"/>
      <w:sz w:val="26"/>
      <w:szCs w:val="26"/>
      <w:u w:val="none" w:color="2f5496"/>
      <w:shd w:val="nil" w:color="auto" w:fill="auto"/>
      <w:vertAlign w:val="baseline"/>
      <w:lang w:val="en-US"/>
      <w14:textOutline>
        <w14:noFill/>
      </w14:textOutline>
      <w14:textFill>
        <w14:solidFill>
          <w14:srgbClr w14:val="2F5496"/>
        </w14:solidFill>
      </w14:textFill>
    </w:rPr>
  </w:style>
  <w:style w:type="paragraph" w:styleId="Heading 3">
    <w:name w:val="Heading 3"/>
    <w:next w:val="Body"/>
    <w:pPr>
      <w:keepNext w:val="1"/>
      <w:keepLines w:val="1"/>
      <w:pageBreakBefore w:val="0"/>
      <w:widowControl w:val="1"/>
      <w:shd w:val="clear" w:color="auto" w:fill="auto"/>
      <w:suppressAutoHyphens w:val="0"/>
      <w:bidi w:val="0"/>
      <w:spacing w:before="40" w:after="0" w:line="240" w:lineRule="auto"/>
      <w:ind w:left="0" w:right="0" w:firstLine="0"/>
      <w:jc w:val="left"/>
      <w:outlineLvl w:val="2"/>
    </w:pPr>
    <w:rPr>
      <w:rFonts w:ascii="Calibri Light" w:cs="Arial Unicode MS" w:hAnsi="Calibri Light" w:eastAsia="Arial Unicode MS"/>
      <w:b w:val="0"/>
      <w:bCs w:val="0"/>
      <w:i w:val="0"/>
      <w:iCs w:val="0"/>
      <w:caps w:val="0"/>
      <w:smallCaps w:val="0"/>
      <w:strike w:val="0"/>
      <w:dstrike w:val="0"/>
      <w:outline w:val="0"/>
      <w:color w:val="1f3763"/>
      <w:spacing w:val="0"/>
      <w:kern w:val="0"/>
      <w:position w:val="0"/>
      <w:sz w:val="24"/>
      <w:szCs w:val="24"/>
      <w:u w:val="none" w:color="1f3763"/>
      <w:shd w:val="nil" w:color="auto" w:fill="auto"/>
      <w:vertAlign w:val="baseline"/>
      <w:lang w:val="en-US"/>
      <w14:textOutline>
        <w14:noFill/>
      </w14:textOutline>
      <w14:textFill>
        <w14:solidFill>
          <w14:srgbClr w14:val="1F3763"/>
        </w14:solidFill>
      </w14:textFill>
    </w:rPr>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header" Target="header1.xml"/><Relationship Id="rId5" Type="http://schemas.openxmlformats.org/officeDocument/2006/relationships/footer" Target="footer1.xml"/><Relationship Id="rId6" Type="http://schemas.openxmlformats.org/officeDocument/2006/relationships/theme" Target="theme/theme1.xml"/></Relationships>

</file>

<file path=word/_rels/header1.xml.rels><?xml version="1.0" encoding="UTF-8"?>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xmlns:r="http://schemas.openxmlformats.org/officeDocument/2006/relationships" name="Office Theme">
  <a:themeElements>
    <a:clrScheme name="Office Theme">
      <a:dk1>
        <a:srgbClr val="000000"/>
      </a:dk1>
      <a:lt1>
        <a:srgbClr val="FFFFFF"/>
      </a:lt1>
      <a:dk2>
        <a:srgbClr val="A7A7A7"/>
      </a:dk2>
      <a:lt2>
        <a:srgbClr val="535353"/>
      </a:lt2>
      <a:accent1>
        <a:srgbClr val="4472C4"/>
      </a:accent1>
      <a:accent2>
        <a:srgbClr val="ED7D31"/>
      </a:accent2>
      <a:accent3>
        <a:srgbClr val="A5A5A5"/>
      </a:accent3>
      <a:accent4>
        <a:srgbClr val="FFC000"/>
      </a:accent4>
      <a:accent5>
        <a:srgbClr val="5B9BD5"/>
      </a:accent5>
      <a:accent6>
        <a:srgbClr val="70AD47"/>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2700" cap="flat">
          <a:solidFill>
            <a:schemeClr val="accent1"/>
          </a:solidFill>
          <a:prstDash val="solid"/>
          <a:miter lim="800000"/>
        </a:ln>
        <a:effectLst/>
        <a:sp3d/>
      </a:spPr>
      <a:bodyPr rot="0" spcFirstLastPara="1" vertOverflow="overflow" horzOverflow="overflow" vert="horz" wrap="square" lIns="45719" tIns="45719" rIns="45719" bIns="45719" numCol="1" spcCol="38100" rtlCol="0" anchor="ctr"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12700" cap="flat">
          <a:solidFill>
            <a:schemeClr val="accent1"/>
          </a:solidFill>
          <a:prstDash val="solid"/>
          <a:miter lim="800000"/>
        </a:ln>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