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13B94" w14:textId="2749E48E" w:rsidR="006404F9" w:rsidRDefault="004156D9" w:rsidP="00083F5A">
      <w:pPr>
        <w:pStyle w:val="Title"/>
        <w:jc w:val="both"/>
      </w:pPr>
      <w:r>
        <w:t xml:space="preserve">Electrical </w:t>
      </w:r>
      <w:r w:rsidR="007A0718">
        <w:t xml:space="preserve">Resistivity </w:t>
      </w:r>
      <w:r w:rsidR="00FF6B55">
        <w:t xml:space="preserve">Unit </w:t>
      </w:r>
      <w:r w:rsidR="00F9134D">
        <w:t>4</w:t>
      </w:r>
      <w:r w:rsidR="00625D81">
        <w:t>:</w:t>
      </w:r>
      <w:r w:rsidR="00083F5A">
        <w:t xml:space="preserve"> </w:t>
      </w:r>
      <w:r w:rsidR="00F9134D">
        <w:t xml:space="preserve">The </w:t>
      </w:r>
      <w:r w:rsidR="008B607F">
        <w:t>“</w:t>
      </w:r>
      <w:r w:rsidR="00F9134D">
        <w:t>Magic</w:t>
      </w:r>
      <w:r w:rsidR="008B607F">
        <w:t>”</w:t>
      </w:r>
      <w:r w:rsidR="00F9134D">
        <w:t xml:space="preserve"> of Geophysical Inversion</w:t>
      </w:r>
    </w:p>
    <w:p w14:paraId="5934FC8C" w14:textId="64A62B8A" w:rsidR="00720DC6" w:rsidRPr="00083F5A" w:rsidRDefault="00083F5A" w:rsidP="00083F5A">
      <w:pPr>
        <w:pStyle w:val="Title"/>
        <w:jc w:val="both"/>
        <w:rPr>
          <w:b w:val="0"/>
          <w:sz w:val="18"/>
          <w:szCs w:val="18"/>
        </w:rPr>
      </w:pPr>
      <w:r>
        <w:t xml:space="preserve">Student </w:t>
      </w:r>
      <w:r w:rsidR="00A00EFC">
        <w:t>E</w:t>
      </w:r>
      <w:r w:rsidR="002E39CF">
        <w:t>xercise</w:t>
      </w:r>
    </w:p>
    <w:p w14:paraId="47ADB917" w14:textId="7CD65591" w:rsidR="00AB25BC" w:rsidRPr="00720DC6" w:rsidRDefault="00FA309E" w:rsidP="00A63A64">
      <w:pPr>
        <w:pStyle w:val="Authortext"/>
      </w:pPr>
      <w:r>
        <w:t>Lee Slater (Rutgers University Newark)</w:t>
      </w:r>
    </w:p>
    <w:p w14:paraId="60C95E60" w14:textId="5584F0D5" w:rsidR="00083F5A" w:rsidRPr="009B3DF1" w:rsidRDefault="005D2463" w:rsidP="00083F5A">
      <w:pPr>
        <w:pStyle w:val="Heading1"/>
      </w:pPr>
      <w:r>
        <w:rPr>
          <w:w w:val="110"/>
        </w:rPr>
        <w:t>4</w:t>
      </w:r>
      <w:r w:rsidR="00083F5A">
        <w:rPr>
          <w:w w:val="110"/>
        </w:rPr>
        <w:t>.1 Introduction</w:t>
      </w:r>
    </w:p>
    <w:p w14:paraId="7CFE5774" w14:textId="179999D5" w:rsidR="00403776" w:rsidRDefault="00403776" w:rsidP="00540BC5">
      <w:pPr>
        <w:pStyle w:val="NormalWeb"/>
        <w:spacing w:before="0" w:beforeAutospacing="0" w:after="0" w:afterAutospacing="0"/>
        <w:rPr>
          <w:rFonts w:eastAsiaTheme="minorEastAsia"/>
          <w:color w:val="000000" w:themeColor="text1"/>
          <w:sz w:val="22"/>
          <w:szCs w:val="22"/>
        </w:rPr>
      </w:pPr>
      <w:r>
        <w:rPr>
          <w:rFonts w:eastAsiaTheme="minorEastAsia"/>
          <w:color w:val="000000" w:themeColor="text1"/>
          <w:sz w:val="22"/>
          <w:szCs w:val="22"/>
        </w:rPr>
        <w:t xml:space="preserve">This unit </w:t>
      </w:r>
      <w:r w:rsidR="00F9134D">
        <w:rPr>
          <w:rFonts w:eastAsiaTheme="minorEastAsia"/>
          <w:color w:val="000000" w:themeColor="text1"/>
          <w:sz w:val="22"/>
          <w:szCs w:val="22"/>
        </w:rPr>
        <w:t xml:space="preserve">introduces you to the magic of geophysical inversion, which is a set of mathematical and statistical techniques used by geophysicists to estimate images of the subsurface </w:t>
      </w:r>
      <w:r w:rsidR="00A977C5">
        <w:rPr>
          <w:rFonts w:eastAsiaTheme="minorEastAsia"/>
          <w:color w:val="000000" w:themeColor="text1"/>
          <w:sz w:val="22"/>
          <w:szCs w:val="22"/>
        </w:rPr>
        <w:t>e</w:t>
      </w:r>
      <w:r w:rsidR="00F9134D">
        <w:rPr>
          <w:rFonts w:eastAsiaTheme="minorEastAsia"/>
          <w:color w:val="000000" w:themeColor="text1"/>
          <w:sz w:val="22"/>
          <w:szCs w:val="22"/>
        </w:rPr>
        <w:t xml:space="preserve">arth from measurements made at its surface. Our focus is on the inversion of electrical resistivity imaging datasets. The inversion concepts we explore here are used in many fields of science, including in medical imaging. The value of these inversion methods is perhaps obvious when we think about the fact that they are the key to noninvasively investigating the human body. Instead of inserting a probe into the body, sensors on the surface of the body are used to construct images of the interior of the body from signals received at the sensors. Given the choice, what treatment would you prefer? There are similarly many advantages to using noninvasive measurements from the surface (or in a limited number of boreholes) to image the distribution of physical properties in the subsurface </w:t>
      </w:r>
      <w:r w:rsidR="00A977C5">
        <w:rPr>
          <w:rFonts w:eastAsiaTheme="minorEastAsia"/>
          <w:color w:val="000000" w:themeColor="text1"/>
          <w:sz w:val="22"/>
          <w:szCs w:val="22"/>
        </w:rPr>
        <w:t>e</w:t>
      </w:r>
      <w:r w:rsidR="00F9134D">
        <w:rPr>
          <w:rFonts w:eastAsiaTheme="minorEastAsia"/>
          <w:color w:val="000000" w:themeColor="text1"/>
          <w:sz w:val="22"/>
          <w:szCs w:val="22"/>
        </w:rPr>
        <w:t xml:space="preserve">arth rather than drilling into the </w:t>
      </w:r>
      <w:r w:rsidR="00A977C5">
        <w:rPr>
          <w:rFonts w:eastAsiaTheme="minorEastAsia"/>
          <w:color w:val="000000" w:themeColor="text1"/>
          <w:sz w:val="22"/>
          <w:szCs w:val="22"/>
        </w:rPr>
        <w:t>e</w:t>
      </w:r>
      <w:r w:rsidR="00F9134D">
        <w:rPr>
          <w:rFonts w:eastAsiaTheme="minorEastAsia"/>
          <w:color w:val="000000" w:themeColor="text1"/>
          <w:sz w:val="22"/>
          <w:szCs w:val="22"/>
        </w:rPr>
        <w:t>arth. Drilling is very expensive, it provides pathways for unwanted fluid transport (e.g.</w:t>
      </w:r>
      <w:r w:rsidR="004156D9">
        <w:rPr>
          <w:rFonts w:eastAsiaTheme="minorEastAsia"/>
          <w:color w:val="000000" w:themeColor="text1"/>
          <w:sz w:val="22"/>
          <w:szCs w:val="22"/>
        </w:rPr>
        <w:t>,</w:t>
      </w:r>
      <w:r w:rsidR="00F9134D">
        <w:rPr>
          <w:rFonts w:eastAsiaTheme="minorEastAsia"/>
          <w:color w:val="000000" w:themeColor="text1"/>
          <w:sz w:val="22"/>
          <w:szCs w:val="22"/>
        </w:rPr>
        <w:t xml:space="preserve"> contaminant transport</w:t>
      </w:r>
      <w:proofErr w:type="gramStart"/>
      <w:r w:rsidR="00F9134D">
        <w:rPr>
          <w:rFonts w:eastAsiaTheme="minorEastAsia"/>
          <w:color w:val="000000" w:themeColor="text1"/>
          <w:sz w:val="22"/>
          <w:szCs w:val="22"/>
        </w:rPr>
        <w:t>)</w:t>
      </w:r>
      <w:r w:rsidR="00A977C5">
        <w:rPr>
          <w:rFonts w:eastAsiaTheme="minorEastAsia"/>
          <w:color w:val="000000" w:themeColor="text1"/>
          <w:sz w:val="22"/>
          <w:szCs w:val="22"/>
        </w:rPr>
        <w:t>,</w:t>
      </w:r>
      <w:r w:rsidR="00310D7E">
        <w:rPr>
          <w:rFonts w:eastAsiaTheme="minorEastAsia"/>
          <w:color w:val="000000" w:themeColor="text1"/>
          <w:sz w:val="22"/>
          <w:szCs w:val="22"/>
        </w:rPr>
        <w:t xml:space="preserve"> and</w:t>
      </w:r>
      <w:proofErr w:type="gramEnd"/>
      <w:r w:rsidR="00310D7E">
        <w:rPr>
          <w:rFonts w:eastAsiaTheme="minorEastAsia"/>
          <w:color w:val="000000" w:themeColor="text1"/>
          <w:sz w:val="22"/>
          <w:szCs w:val="22"/>
        </w:rPr>
        <w:t xml:space="preserve"> </w:t>
      </w:r>
      <w:r w:rsidR="00A977C5">
        <w:rPr>
          <w:rFonts w:eastAsiaTheme="minorEastAsia"/>
          <w:color w:val="000000" w:themeColor="text1"/>
          <w:sz w:val="22"/>
          <w:szCs w:val="22"/>
        </w:rPr>
        <w:t xml:space="preserve">is </w:t>
      </w:r>
      <w:r w:rsidR="00310D7E">
        <w:rPr>
          <w:rFonts w:eastAsiaTheme="minorEastAsia"/>
          <w:color w:val="000000" w:themeColor="text1"/>
          <w:sz w:val="22"/>
          <w:szCs w:val="22"/>
        </w:rPr>
        <w:t xml:space="preserve">sometimes impractical or dangerous due to local site conditions and the nature of the subsurface geology. </w:t>
      </w:r>
    </w:p>
    <w:p w14:paraId="52A13D47" w14:textId="0EB8B193" w:rsidR="00310D7E" w:rsidRDefault="00310D7E" w:rsidP="00540BC5">
      <w:pPr>
        <w:pStyle w:val="NormalWeb"/>
        <w:spacing w:before="0" w:beforeAutospacing="0" w:after="0" w:afterAutospacing="0"/>
        <w:rPr>
          <w:rFonts w:eastAsiaTheme="minorEastAsia"/>
          <w:color w:val="000000" w:themeColor="text1"/>
          <w:sz w:val="22"/>
          <w:szCs w:val="22"/>
        </w:rPr>
      </w:pPr>
    </w:p>
    <w:p w14:paraId="3A01017F" w14:textId="323DDBE4" w:rsidR="00540BC5" w:rsidRPr="00310D7E" w:rsidRDefault="00310D7E" w:rsidP="00540BC5">
      <w:pPr>
        <w:pStyle w:val="NormalWeb"/>
        <w:spacing w:before="0" w:beforeAutospacing="0" w:after="0" w:afterAutospacing="0"/>
        <w:rPr>
          <w:rFonts w:eastAsiaTheme="minorEastAsia"/>
          <w:color w:val="000000" w:themeColor="text1"/>
          <w:sz w:val="22"/>
          <w:szCs w:val="22"/>
        </w:rPr>
      </w:pPr>
      <w:r>
        <w:rPr>
          <w:rFonts w:eastAsiaTheme="minorEastAsia"/>
          <w:color w:val="000000" w:themeColor="text1"/>
          <w:sz w:val="22"/>
          <w:szCs w:val="22"/>
        </w:rPr>
        <w:t xml:space="preserve">This unit explores the concepts of geophysical inversion without </w:t>
      </w:r>
      <w:proofErr w:type="gramStart"/>
      <w:r>
        <w:rPr>
          <w:rFonts w:eastAsiaTheme="minorEastAsia"/>
          <w:color w:val="000000" w:themeColor="text1"/>
          <w:sz w:val="22"/>
          <w:szCs w:val="22"/>
        </w:rPr>
        <w:t>the heavy</w:t>
      </w:r>
      <w:proofErr w:type="gramEnd"/>
      <w:r>
        <w:rPr>
          <w:rFonts w:eastAsiaTheme="minorEastAsia"/>
          <w:color w:val="000000" w:themeColor="text1"/>
          <w:sz w:val="22"/>
          <w:szCs w:val="22"/>
        </w:rPr>
        <w:t xml:space="preserve"> mathematics. The basic mechanics of the inversion process are </w:t>
      </w:r>
      <w:r w:rsidR="00A6356F">
        <w:rPr>
          <w:rFonts w:eastAsiaTheme="minorEastAsia"/>
          <w:color w:val="000000" w:themeColor="text1"/>
          <w:sz w:val="22"/>
          <w:szCs w:val="22"/>
        </w:rPr>
        <w:t>introduced,</w:t>
      </w:r>
      <w:r>
        <w:rPr>
          <w:rFonts w:eastAsiaTheme="minorEastAsia"/>
          <w:color w:val="000000" w:themeColor="text1"/>
          <w:sz w:val="22"/>
          <w:szCs w:val="22"/>
        </w:rPr>
        <w:t xml:space="preserve"> and the limitations of the resulting images highlighted. </w:t>
      </w:r>
      <w:r w:rsidR="00403776" w:rsidRPr="00403776">
        <w:rPr>
          <w:rFonts w:eastAsiaTheme="minorEastAsia"/>
          <w:color w:val="000000" w:themeColor="text1"/>
          <w:sz w:val="22"/>
          <w:szCs w:val="22"/>
        </w:rPr>
        <w:t xml:space="preserve">The Excel-based </w:t>
      </w:r>
      <w:hyperlink r:id="rId8" w:history="1">
        <w:r w:rsidR="00403776" w:rsidRPr="00A03598">
          <w:rPr>
            <w:rStyle w:val="Hyperlink"/>
            <w:rFonts w:eastAsiaTheme="minorEastAsia"/>
            <w:sz w:val="22"/>
            <w:szCs w:val="22"/>
          </w:rPr>
          <w:t>Scenario Evaluator for Electrical Resistivity (SEER)</w:t>
        </w:r>
      </w:hyperlink>
      <w:r w:rsidR="00403776" w:rsidRPr="00403776">
        <w:rPr>
          <w:rFonts w:eastAsiaTheme="minorEastAsia"/>
          <w:color w:val="000000" w:themeColor="text1"/>
          <w:sz w:val="22"/>
          <w:szCs w:val="22"/>
        </w:rPr>
        <w:t xml:space="preserve"> tool </w:t>
      </w:r>
      <w:r w:rsidR="00536BC2">
        <w:rPr>
          <w:rFonts w:eastAsiaTheme="minorEastAsia"/>
          <w:color w:val="000000" w:themeColor="text1"/>
          <w:sz w:val="22"/>
          <w:szCs w:val="22"/>
        </w:rPr>
        <w:fldChar w:fldCharType="begin" w:fldLock="1"/>
      </w:r>
      <w:r w:rsidR="00536BC2">
        <w:rPr>
          <w:rFonts w:eastAsiaTheme="minorEastAsia"/>
          <w:color w:val="000000" w:themeColor="text1"/>
          <w:sz w:val="22"/>
          <w:szCs w:val="22"/>
        </w:rPr>
        <w:instrText>ADDIN CSL_CITATION {"citationItems":[{"id":"ITEM-1","itemData":{"DOI":"10.1111/gwat.12522","ISSN":"17456584","abstract":"Geophysical tools have much to offer users in environmental, water resource, and geotechnical fields; however, techniques such as electrical resistivity imaging (ERI) are often oversold and/or overinterpreted due to a lack of understanding of the limitations of the techniques, such as the appropriate depth intervals or resolution of the methods. The relationship between ERI data and resistivity is nonlinear; therefore, these limitations depend on site conditions and survey design and are best assessed through forward and inverse modeling exercises prior to field investigations. In this approach, proposed field surveys are first numerically simulated given the expected electrical properties of the site, and the resulting hypothetical data are then analyzed using inverse models. Performing ERI forward/inverse modeling, however, requires substantial expertise and can take many hours to implement. We present a new spreadsheet-based tool, the Scenario Evaluator for Electrical Resistivity (SEER), which features a graphical user interface that allows users to manipulate a resistivity model and instantly view how that model would likely be interpreted by an ERI survey. The SEER tool is intended for use by those who wish to determine the value of including ERI to achieve project goals, and is designed to have broad utility in industry, teaching, and research.  2017, National Ground Water Association.","author":[{"dropping-particle":"","family":"Terry","given":"Neil","non-dropping-particle":"","parse-names":false,"suffix":""},{"dropping-particle":"","family":"Day-Lewis","given":"Frederick D.","non-dropping-particle":"","parse-names":false,"suffix":""},{"dropping-particle":"","family":"Robinson","given":"Judith L.","non-dropping-particle":"","parse-names":false,"suffix":""},{"dropping-particle":"","family":"Slater","given":"Lee D.","non-dropping-particle":"","parse-names":false,"suffix":""},{"dropping-particle":"","family":"Halford","given":"Keith","non-dropping-particle":"","parse-names":false,"suffix":""},{"dropping-particle":"","family":"Binley","given":"Andrew","non-dropping-particle":"","parse-names":false,"suffix":""},{"dropping-particle":"","family":"Lane","given":"John W.","non-dropping-particle":"","parse-names":false,"suffix":""},{"dropping-particle":"","family":"Werkema","given":"Dale","non-dropping-particle":"","parse-names":false,"suffix":""}],"container-title":"Groundwater","id":"ITEM-1","issue":"6","issued":{"date-parts":[["2017"]]},"page":"885-890","title":"Scenario Evaluator for Electrical Resistivity Survey Pre-modeling Tool","type":"article-journal","volume":"55"},"uris":["http://www.mendeley.com/documents/?uuid=0836d8fc-d0b3-4bf4-a836-10419fbce73c"]}],"mendeley":{"formattedCitation":"(Terry &lt;i&gt;et al.&lt;/i&gt;, 2017)","plainTextFormattedCitation":"(Terry et al., 2017)","previouslyFormattedCitation":"(Terry &lt;i&gt;et al.&lt;/i&gt;, 2017)"},"properties":{"noteIndex":0},"schema":"https://github.com/citation-style-language/schema/raw/master/csl-citation.json"}</w:instrText>
      </w:r>
      <w:r w:rsidR="00536BC2">
        <w:rPr>
          <w:rFonts w:eastAsiaTheme="minorEastAsia"/>
          <w:color w:val="000000" w:themeColor="text1"/>
          <w:sz w:val="22"/>
          <w:szCs w:val="22"/>
        </w:rPr>
        <w:fldChar w:fldCharType="separate"/>
      </w:r>
      <w:r w:rsidR="00536BC2" w:rsidRPr="00A977C5">
        <w:rPr>
          <w:rFonts w:eastAsiaTheme="minorEastAsia"/>
          <w:noProof/>
          <w:color w:val="000000" w:themeColor="text1"/>
          <w:sz w:val="22"/>
          <w:szCs w:val="22"/>
        </w:rPr>
        <w:t>(Terry et al.,</w:t>
      </w:r>
      <w:r w:rsidR="00536BC2" w:rsidRPr="00536BC2">
        <w:rPr>
          <w:rFonts w:eastAsiaTheme="minorEastAsia"/>
          <w:noProof/>
          <w:color w:val="000000" w:themeColor="text1"/>
          <w:sz w:val="22"/>
          <w:szCs w:val="22"/>
        </w:rPr>
        <w:t xml:space="preserve"> 2017)</w:t>
      </w:r>
      <w:r w:rsidR="00536BC2">
        <w:rPr>
          <w:rFonts w:eastAsiaTheme="minorEastAsia"/>
          <w:color w:val="000000" w:themeColor="text1"/>
          <w:sz w:val="22"/>
          <w:szCs w:val="22"/>
        </w:rPr>
        <w:fldChar w:fldCharType="end"/>
      </w:r>
      <w:r w:rsidR="00536BC2">
        <w:rPr>
          <w:rFonts w:eastAsiaTheme="minorEastAsia"/>
          <w:color w:val="000000" w:themeColor="text1"/>
          <w:sz w:val="22"/>
          <w:szCs w:val="22"/>
        </w:rPr>
        <w:t xml:space="preserve"> </w:t>
      </w:r>
      <w:r>
        <w:rPr>
          <w:rFonts w:eastAsiaTheme="minorEastAsia"/>
          <w:color w:val="000000" w:themeColor="text1"/>
          <w:sz w:val="22"/>
          <w:szCs w:val="22"/>
        </w:rPr>
        <w:t xml:space="preserve">introduced in Unit 3 </w:t>
      </w:r>
      <w:r w:rsidR="00403776" w:rsidRPr="00403776">
        <w:rPr>
          <w:rFonts w:eastAsiaTheme="minorEastAsia"/>
          <w:color w:val="000000" w:themeColor="text1"/>
          <w:sz w:val="22"/>
          <w:szCs w:val="22"/>
        </w:rPr>
        <w:t xml:space="preserve">is </w:t>
      </w:r>
      <w:r>
        <w:rPr>
          <w:rFonts w:eastAsiaTheme="minorEastAsia"/>
          <w:color w:val="000000" w:themeColor="text1"/>
          <w:sz w:val="22"/>
          <w:szCs w:val="22"/>
        </w:rPr>
        <w:t xml:space="preserve">briefly </w:t>
      </w:r>
      <w:r w:rsidR="00403776" w:rsidRPr="00403776">
        <w:rPr>
          <w:rFonts w:eastAsiaTheme="minorEastAsia"/>
          <w:color w:val="000000" w:themeColor="text1"/>
          <w:sz w:val="22"/>
          <w:szCs w:val="22"/>
        </w:rPr>
        <w:t xml:space="preserve">used to </w:t>
      </w:r>
      <w:r>
        <w:rPr>
          <w:rFonts w:eastAsiaTheme="minorEastAsia"/>
          <w:color w:val="000000" w:themeColor="text1"/>
          <w:sz w:val="22"/>
          <w:szCs w:val="22"/>
        </w:rPr>
        <w:t>highlight some key considerations with respect to how measurement errors influence the inversion process</w:t>
      </w:r>
      <w:r w:rsidR="00403776" w:rsidRPr="00403776">
        <w:rPr>
          <w:rFonts w:eastAsiaTheme="minorEastAsia"/>
          <w:color w:val="000000" w:themeColor="text1"/>
          <w:sz w:val="22"/>
          <w:szCs w:val="22"/>
        </w:rPr>
        <w:t>.</w:t>
      </w:r>
      <w:r>
        <w:rPr>
          <w:rFonts w:eastAsiaTheme="minorEastAsia"/>
          <w:color w:val="000000" w:themeColor="text1"/>
          <w:sz w:val="22"/>
          <w:szCs w:val="22"/>
        </w:rPr>
        <w:t xml:space="preserve"> The improvement in image resolution that results from including borehole electrodes is also investigated with SEER. Afterwards, we  use </w:t>
      </w:r>
      <w:r w:rsidR="006C34D3">
        <w:rPr>
          <w:rFonts w:eastAsiaTheme="minorEastAsia"/>
          <w:color w:val="000000" w:themeColor="text1"/>
          <w:sz w:val="22"/>
          <w:szCs w:val="22"/>
        </w:rPr>
        <w:t xml:space="preserve">the </w:t>
      </w:r>
      <w:r w:rsidR="005D2463">
        <w:rPr>
          <w:rFonts w:eastAsiaTheme="minorEastAsia"/>
          <w:color w:val="000000" w:themeColor="text1"/>
          <w:sz w:val="22"/>
          <w:szCs w:val="22"/>
        </w:rPr>
        <w:t xml:space="preserve">open-source </w:t>
      </w:r>
      <w:hyperlink r:id="rId9" w:history="1">
        <w:proofErr w:type="spellStart"/>
        <w:r w:rsidR="006C34D3" w:rsidRPr="00BA25C1">
          <w:rPr>
            <w:rStyle w:val="Hyperlink"/>
            <w:rFonts w:eastAsiaTheme="minorEastAsia"/>
            <w:sz w:val="22"/>
            <w:szCs w:val="22"/>
          </w:rPr>
          <w:t>ResIPy</w:t>
        </w:r>
        <w:proofErr w:type="spellEnd"/>
      </w:hyperlink>
      <w:r w:rsidR="006C34D3">
        <w:rPr>
          <w:rFonts w:eastAsiaTheme="minorEastAsia"/>
          <w:color w:val="000000" w:themeColor="text1"/>
          <w:sz w:val="22"/>
          <w:szCs w:val="22"/>
        </w:rPr>
        <w:t xml:space="preserve"> tool </w:t>
      </w:r>
      <w:r w:rsidR="005D2463">
        <w:rPr>
          <w:rFonts w:eastAsiaTheme="minorEastAsia"/>
          <w:color w:val="000000" w:themeColor="text1"/>
          <w:sz w:val="22"/>
          <w:szCs w:val="22"/>
        </w:rPr>
        <w:fldChar w:fldCharType="begin" w:fldLock="1"/>
      </w:r>
      <w:r w:rsidR="005D2463">
        <w:rPr>
          <w:rFonts w:eastAsiaTheme="minorEastAsia"/>
          <w:color w:val="000000" w:themeColor="text1"/>
          <w:sz w:val="22"/>
          <w:szCs w:val="22"/>
        </w:rPr>
        <w:instrText>ADDIN CSL_CITATION {"citationItems":[{"id":"ITEM-1","itemData":{"DOI":"10.1016/j.cageo.2020.104423","ISSN":"00983004","abstract":"Electrical resistivity tomography (ERT) and induced polarization (IP) methods are now widely used in many interdisciplinary projects. Although field surveys using these methods are relatively straightforward, ERT and IP data require the application of inverse methods prior to any interpretation. Several established non-commercial inversion codes exist, but they typically require advanced knowledge to use effectively. ResIPy was developed to provide a more intuitive, user-friendly, approach to inversion of geoelectrical data, using an open source graphical user interface (GUI) and a Python application programming interface (API). ResIPy utilizes the mature R2/cR2 inversion codes for ERT and IP, respectively. The ResIPy GUI facilitates data importing, data filtering, error modeling, mesh generation, data inversion and plotting of inverse models. Furthermore, the easy to use design of ResIPy and the help provided inside makes it an effective educational tool. This paper highlights the rationale and structure behind the interface, before demonstrating its capabilities in a range of environmental problems. Specifically, we demonstrate the ease at which ResIPy deals with topography, advanced data processing, the ability to fix and constrain regions of known geoelectrical properties, time-lapse analysis and the capability for forward modeling and survey design.","author":[{"dropping-particle":"","family":"Blanchy","given":"Guillaume","non-dropping-particle":"","parse-names":false,"suffix":""},{"dropping-particle":"","family":"Saneiyan","given":"Sina","non-dropping-particle":"","parse-names":false,"suffix":""},{"dropping-particle":"","family":"Boyd","given":"Jimmy","non-dropping-particle":"","parse-names":false,"suffix":""},{"dropping-particle":"","family":"McLachlan","given":"Paul","non-dropping-particle":"","parse-names":false,"suffix":""},{"dropping-particle":"","family":"Binley","given":"Andrew","non-dropping-particle":"","parse-names":false,"suffix":""}],"container-title":"Computers and Geosciences","id":"ITEM-1","issue":"February","issued":{"date-parts":[["2020"]]},"page":"104423","publisher":"Elsevier Ltd","title":"ResIPy, an intuitive open source software for complex geoelectrical inversion/modeling","type":"article-journal","volume":"137"},"uris":["http://www.mendeley.com/documents/?uuid=de96a158-0d73-44c8-9d4d-dce8d69a298e"]}],"mendeley":{"formattedCitation":"(Blanchy &lt;i&gt;et al.&lt;/i&gt;, 2020)","plainTextFormattedCitation":"(Blanchy et al., 2020)"},"properties":{"noteIndex":0},"schema":"https://github.com/citation-style-language/schema/raw/master/csl-citation.json"}</w:instrText>
      </w:r>
      <w:r w:rsidR="005D2463">
        <w:rPr>
          <w:rFonts w:eastAsiaTheme="minorEastAsia"/>
          <w:color w:val="000000" w:themeColor="text1"/>
          <w:sz w:val="22"/>
          <w:szCs w:val="22"/>
        </w:rPr>
        <w:fldChar w:fldCharType="separate"/>
      </w:r>
      <w:r w:rsidR="005D2463" w:rsidRPr="005D2463">
        <w:rPr>
          <w:rFonts w:eastAsiaTheme="minorEastAsia"/>
          <w:noProof/>
          <w:color w:val="000000" w:themeColor="text1"/>
          <w:sz w:val="22"/>
          <w:szCs w:val="22"/>
        </w:rPr>
        <w:t>(Blanchy</w:t>
      </w:r>
      <w:r w:rsidR="005D2463" w:rsidRPr="00A977C5">
        <w:rPr>
          <w:rFonts w:eastAsiaTheme="minorEastAsia"/>
          <w:noProof/>
          <w:color w:val="000000" w:themeColor="text1"/>
          <w:sz w:val="22"/>
          <w:szCs w:val="22"/>
        </w:rPr>
        <w:t xml:space="preserve"> et al., </w:t>
      </w:r>
      <w:r w:rsidR="005D2463" w:rsidRPr="005D2463">
        <w:rPr>
          <w:rFonts w:eastAsiaTheme="minorEastAsia"/>
          <w:noProof/>
          <w:color w:val="000000" w:themeColor="text1"/>
          <w:sz w:val="22"/>
          <w:szCs w:val="22"/>
        </w:rPr>
        <w:t>2020)</w:t>
      </w:r>
      <w:r w:rsidR="005D2463">
        <w:rPr>
          <w:rFonts w:eastAsiaTheme="minorEastAsia"/>
          <w:color w:val="000000" w:themeColor="text1"/>
          <w:sz w:val="22"/>
          <w:szCs w:val="22"/>
        </w:rPr>
        <w:fldChar w:fldCharType="end"/>
      </w:r>
      <w:r w:rsidR="005D2463">
        <w:rPr>
          <w:rFonts w:eastAsiaTheme="minorEastAsia"/>
          <w:color w:val="000000" w:themeColor="text1"/>
          <w:sz w:val="22"/>
          <w:szCs w:val="22"/>
        </w:rPr>
        <w:t xml:space="preserve"> </w:t>
      </w:r>
      <w:r w:rsidR="006C34D3">
        <w:rPr>
          <w:rFonts w:eastAsiaTheme="minorEastAsia"/>
          <w:color w:val="000000" w:themeColor="text1"/>
          <w:sz w:val="22"/>
          <w:szCs w:val="22"/>
        </w:rPr>
        <w:t xml:space="preserve">to gain </w:t>
      </w:r>
      <w:r w:rsidR="005D2463">
        <w:rPr>
          <w:rFonts w:eastAsiaTheme="minorEastAsia"/>
          <w:color w:val="000000" w:themeColor="text1"/>
          <w:sz w:val="22"/>
          <w:szCs w:val="22"/>
        </w:rPr>
        <w:t>further</w:t>
      </w:r>
      <w:r w:rsidR="006C34D3">
        <w:rPr>
          <w:rFonts w:eastAsiaTheme="minorEastAsia"/>
          <w:color w:val="000000" w:themeColor="text1"/>
          <w:sz w:val="22"/>
          <w:szCs w:val="22"/>
        </w:rPr>
        <w:t xml:space="preserve"> insight into the basic steps that are involved in successfully inverting an electrical resistivity dataset to obtain the resistivity structure of the near</w:t>
      </w:r>
      <w:r w:rsidR="00A977C5">
        <w:rPr>
          <w:rFonts w:eastAsiaTheme="minorEastAsia"/>
          <w:color w:val="000000" w:themeColor="text1"/>
          <w:sz w:val="22"/>
          <w:szCs w:val="22"/>
        </w:rPr>
        <w:t>-</w:t>
      </w:r>
      <w:r w:rsidR="006C34D3">
        <w:rPr>
          <w:rFonts w:eastAsiaTheme="minorEastAsia"/>
          <w:color w:val="000000" w:themeColor="text1"/>
          <w:sz w:val="22"/>
          <w:szCs w:val="22"/>
        </w:rPr>
        <w:t xml:space="preserve">surface </w:t>
      </w:r>
      <w:r w:rsidR="00A977C5">
        <w:rPr>
          <w:rFonts w:eastAsiaTheme="minorEastAsia"/>
          <w:color w:val="000000" w:themeColor="text1"/>
          <w:sz w:val="22"/>
          <w:szCs w:val="22"/>
        </w:rPr>
        <w:t>e</w:t>
      </w:r>
      <w:r w:rsidR="006C34D3">
        <w:rPr>
          <w:rFonts w:eastAsiaTheme="minorEastAsia"/>
          <w:color w:val="000000" w:themeColor="text1"/>
          <w:sz w:val="22"/>
          <w:szCs w:val="22"/>
        </w:rPr>
        <w:t xml:space="preserve">arth. </w:t>
      </w:r>
      <w:proofErr w:type="spellStart"/>
      <w:r w:rsidR="002476B9">
        <w:rPr>
          <w:rFonts w:eastAsiaTheme="minorEastAsia"/>
          <w:color w:val="000000" w:themeColor="text1"/>
          <w:sz w:val="22"/>
          <w:szCs w:val="22"/>
        </w:rPr>
        <w:t>ResIPy</w:t>
      </w:r>
      <w:proofErr w:type="spellEnd"/>
      <w:r w:rsidR="002476B9">
        <w:rPr>
          <w:rFonts w:eastAsiaTheme="minorEastAsia"/>
          <w:color w:val="000000" w:themeColor="text1"/>
          <w:sz w:val="22"/>
          <w:szCs w:val="22"/>
        </w:rPr>
        <w:t xml:space="preserve"> is a graphical user interface to allow a nonexpert to drive the powerful set of </w:t>
      </w:r>
      <w:hyperlink r:id="rId10" w:history="1">
        <w:r w:rsidR="002476B9" w:rsidRPr="002476B9">
          <w:rPr>
            <w:rStyle w:val="Hyperlink"/>
            <w:rFonts w:eastAsiaTheme="minorEastAsia"/>
            <w:sz w:val="22"/>
            <w:szCs w:val="22"/>
          </w:rPr>
          <w:t>resistivity codes developed by Andrew Binley at Lancaster University (UK)</w:t>
        </w:r>
      </w:hyperlink>
      <w:r w:rsidR="002476B9">
        <w:rPr>
          <w:rFonts w:eastAsiaTheme="minorEastAsia"/>
          <w:color w:val="000000" w:themeColor="text1"/>
          <w:sz w:val="22"/>
          <w:szCs w:val="22"/>
        </w:rPr>
        <w:t>.</w:t>
      </w:r>
    </w:p>
    <w:p w14:paraId="4A5BCDCE" w14:textId="7C913B35" w:rsidR="00083F5A" w:rsidRPr="009B3DF1" w:rsidRDefault="005D2463" w:rsidP="00083F5A">
      <w:pPr>
        <w:pStyle w:val="Heading1"/>
      </w:pPr>
      <w:r>
        <w:rPr>
          <w:w w:val="110"/>
        </w:rPr>
        <w:t>4</w:t>
      </w:r>
      <w:r w:rsidR="00083F5A">
        <w:rPr>
          <w:w w:val="110"/>
        </w:rPr>
        <w:t xml:space="preserve">.2 </w:t>
      </w:r>
      <w:r w:rsidR="00540BC5">
        <w:rPr>
          <w:w w:val="110"/>
        </w:rPr>
        <w:t>Tasks</w:t>
      </w:r>
    </w:p>
    <w:p w14:paraId="5FAFAA1E" w14:textId="748DDE70" w:rsidR="00933103" w:rsidRDefault="00933103">
      <w:pPr>
        <w:spacing w:after="0"/>
      </w:pPr>
    </w:p>
    <w:tbl>
      <w:tblPr>
        <w:tblStyle w:val="TableGrid"/>
        <w:tblW w:w="0" w:type="auto"/>
        <w:tblLook w:val="04A0" w:firstRow="1" w:lastRow="0" w:firstColumn="1" w:lastColumn="0" w:noHBand="0" w:noVBand="1"/>
      </w:tblPr>
      <w:tblGrid>
        <w:gridCol w:w="9350"/>
      </w:tblGrid>
      <w:tr w:rsidR="00334C22" w14:paraId="2B2A2F28" w14:textId="77777777" w:rsidTr="008E0799">
        <w:tc>
          <w:tcPr>
            <w:tcW w:w="9350" w:type="dxa"/>
          </w:tcPr>
          <w:p w14:paraId="5385FE0E" w14:textId="77777777" w:rsidR="00334C22" w:rsidRPr="00834063" w:rsidRDefault="00334C22" w:rsidP="008E0799">
            <w:pPr>
              <w:rPr>
                <w:sz w:val="8"/>
                <w:szCs w:val="8"/>
              </w:rPr>
            </w:pPr>
          </w:p>
          <w:p w14:paraId="567034A7" w14:textId="0233A897" w:rsidR="00334C22" w:rsidRPr="00FF6B55" w:rsidRDefault="00334C22" w:rsidP="008E0799">
            <w:r>
              <w:t>Task</w:t>
            </w:r>
            <w:r w:rsidR="004E1BC4">
              <w:t>s</w:t>
            </w:r>
            <w:r>
              <w:t xml:space="preserve"> </w:t>
            </w:r>
            <w:r w:rsidR="005D2463">
              <w:t>4</w:t>
            </w:r>
            <w:r w:rsidR="001902F7">
              <w:t>.</w:t>
            </w:r>
            <w:r w:rsidR="000A4D06">
              <w:t>2</w:t>
            </w:r>
            <w:r w:rsidR="001902F7">
              <w:t>.1</w:t>
            </w:r>
            <w:r w:rsidR="0036572A">
              <w:t>: Understanding geophysical inversion</w:t>
            </w:r>
          </w:p>
          <w:p w14:paraId="29A0D525" w14:textId="280CC578" w:rsidR="00334C22" w:rsidRDefault="001902F7" w:rsidP="008E0799">
            <w:pPr>
              <w:pStyle w:val="ListParagraph"/>
              <w:numPr>
                <w:ilvl w:val="0"/>
                <w:numId w:val="7"/>
              </w:numPr>
              <w:rPr>
                <w:sz w:val="22"/>
                <w:szCs w:val="22"/>
              </w:rPr>
            </w:pPr>
            <w:r>
              <w:rPr>
                <w:sz w:val="22"/>
                <w:szCs w:val="22"/>
              </w:rPr>
              <w:t xml:space="preserve">Watch the </w:t>
            </w:r>
            <w:r w:rsidR="00E82C1B">
              <w:rPr>
                <w:sz w:val="22"/>
                <w:szCs w:val="22"/>
              </w:rPr>
              <w:t xml:space="preserve">narrated </w:t>
            </w:r>
            <w:proofErr w:type="gramStart"/>
            <w:r w:rsidR="005D2463" w:rsidRPr="005D2463">
              <w:rPr>
                <w:i/>
                <w:iCs/>
                <w:sz w:val="22"/>
                <w:szCs w:val="22"/>
              </w:rPr>
              <w:t>The</w:t>
            </w:r>
            <w:proofErr w:type="gramEnd"/>
            <w:r w:rsidR="005D2463" w:rsidRPr="005D2463">
              <w:rPr>
                <w:i/>
                <w:iCs/>
                <w:sz w:val="22"/>
                <w:szCs w:val="22"/>
              </w:rPr>
              <w:t xml:space="preserve"> </w:t>
            </w:r>
            <w:r w:rsidR="00E70E8C">
              <w:rPr>
                <w:i/>
                <w:iCs/>
                <w:sz w:val="22"/>
                <w:szCs w:val="22"/>
              </w:rPr>
              <w:t>“</w:t>
            </w:r>
            <w:r w:rsidR="005D2463" w:rsidRPr="005D2463">
              <w:rPr>
                <w:i/>
                <w:iCs/>
                <w:sz w:val="22"/>
                <w:szCs w:val="22"/>
              </w:rPr>
              <w:t>Magic</w:t>
            </w:r>
            <w:r w:rsidR="00E70E8C">
              <w:rPr>
                <w:i/>
                <w:iCs/>
                <w:sz w:val="22"/>
                <w:szCs w:val="22"/>
              </w:rPr>
              <w:t>”</w:t>
            </w:r>
            <w:r w:rsidR="005D2463" w:rsidRPr="005D2463">
              <w:rPr>
                <w:i/>
                <w:iCs/>
                <w:sz w:val="22"/>
                <w:szCs w:val="22"/>
              </w:rPr>
              <w:t xml:space="preserve"> of Geophysical Inversion</w:t>
            </w:r>
            <w:r w:rsidR="004E1BC4">
              <w:rPr>
                <w:sz w:val="22"/>
                <w:szCs w:val="22"/>
              </w:rPr>
              <w:t xml:space="preserve"> </w:t>
            </w:r>
            <w:r w:rsidR="00E82C1B">
              <w:rPr>
                <w:sz w:val="22"/>
                <w:szCs w:val="22"/>
              </w:rPr>
              <w:t>slideshow</w:t>
            </w:r>
            <w:r>
              <w:rPr>
                <w:sz w:val="22"/>
                <w:szCs w:val="22"/>
              </w:rPr>
              <w:t xml:space="preserve"> that summarizes </w:t>
            </w:r>
            <w:r w:rsidR="00403776">
              <w:rPr>
                <w:sz w:val="22"/>
                <w:szCs w:val="22"/>
              </w:rPr>
              <w:t xml:space="preserve">the </w:t>
            </w:r>
            <w:r w:rsidR="005D2463">
              <w:rPr>
                <w:sz w:val="22"/>
                <w:szCs w:val="22"/>
              </w:rPr>
              <w:t>mechanics of electrical resistivity inversion</w:t>
            </w:r>
            <w:r w:rsidR="004E1BC4">
              <w:rPr>
                <w:sz w:val="22"/>
                <w:szCs w:val="22"/>
              </w:rPr>
              <w:t>.</w:t>
            </w:r>
          </w:p>
          <w:p w14:paraId="1A1DA431" w14:textId="49E75CB8" w:rsidR="00334C22" w:rsidRPr="00494EAD" w:rsidRDefault="004E1BC4" w:rsidP="008E0799">
            <w:pPr>
              <w:pStyle w:val="ListParagraph"/>
              <w:numPr>
                <w:ilvl w:val="0"/>
                <w:numId w:val="7"/>
              </w:numPr>
              <w:rPr>
                <w:b/>
                <w:bCs/>
                <w:sz w:val="22"/>
                <w:szCs w:val="22"/>
              </w:rPr>
            </w:pPr>
            <w:r>
              <w:rPr>
                <w:bCs/>
                <w:sz w:val="22"/>
                <w:szCs w:val="22"/>
              </w:rPr>
              <w:t>A</w:t>
            </w:r>
            <w:r w:rsidR="00334C22">
              <w:rPr>
                <w:bCs/>
                <w:sz w:val="22"/>
                <w:szCs w:val="22"/>
              </w:rPr>
              <w:t xml:space="preserve">nswer the questions in </w:t>
            </w:r>
            <w:r w:rsidR="006B6E61">
              <w:rPr>
                <w:bCs/>
                <w:sz w:val="22"/>
                <w:szCs w:val="22"/>
              </w:rPr>
              <w:t>Task</w:t>
            </w:r>
            <w:r w:rsidR="00334C22">
              <w:rPr>
                <w:bCs/>
                <w:sz w:val="22"/>
                <w:szCs w:val="22"/>
              </w:rPr>
              <w:t xml:space="preserve"> </w:t>
            </w:r>
            <w:r w:rsidR="005D2463">
              <w:rPr>
                <w:bCs/>
                <w:sz w:val="22"/>
                <w:szCs w:val="22"/>
              </w:rPr>
              <w:t>4</w:t>
            </w:r>
            <w:r w:rsidR="00334C22">
              <w:rPr>
                <w:bCs/>
                <w:sz w:val="22"/>
                <w:szCs w:val="22"/>
              </w:rPr>
              <w:t>.</w:t>
            </w:r>
            <w:r w:rsidR="000A4D06">
              <w:rPr>
                <w:bCs/>
                <w:sz w:val="22"/>
                <w:szCs w:val="22"/>
              </w:rPr>
              <w:t>2</w:t>
            </w:r>
            <w:r w:rsidR="0075164D">
              <w:rPr>
                <w:bCs/>
                <w:sz w:val="22"/>
                <w:szCs w:val="22"/>
              </w:rPr>
              <w:t>.1</w:t>
            </w:r>
            <w:r w:rsidR="00334C22">
              <w:rPr>
                <w:bCs/>
                <w:sz w:val="22"/>
                <w:szCs w:val="22"/>
              </w:rPr>
              <w:t xml:space="preserve"> of the </w:t>
            </w:r>
            <w:r w:rsidR="00E82C1B">
              <w:rPr>
                <w:bCs/>
                <w:sz w:val="22"/>
                <w:szCs w:val="22"/>
              </w:rPr>
              <w:t xml:space="preserve">student </w:t>
            </w:r>
            <w:r w:rsidR="002C2677">
              <w:rPr>
                <w:bCs/>
                <w:sz w:val="22"/>
                <w:szCs w:val="22"/>
              </w:rPr>
              <w:t>assessment</w:t>
            </w:r>
            <w:r w:rsidR="00334C22">
              <w:rPr>
                <w:bCs/>
                <w:sz w:val="22"/>
                <w:szCs w:val="22"/>
              </w:rPr>
              <w:t>.</w:t>
            </w:r>
          </w:p>
          <w:p w14:paraId="7E30A4AB" w14:textId="77777777" w:rsidR="00334C22" w:rsidRDefault="00334C22" w:rsidP="008E0799">
            <w:pPr>
              <w:pStyle w:val="ListParagraph"/>
              <w:numPr>
                <w:ilvl w:val="0"/>
                <w:numId w:val="0"/>
              </w:numPr>
              <w:ind w:left="720"/>
            </w:pPr>
          </w:p>
        </w:tc>
      </w:tr>
    </w:tbl>
    <w:p w14:paraId="5C6AE2E3" w14:textId="007D8258" w:rsidR="00334C22" w:rsidRDefault="00334C22">
      <w:pPr>
        <w:spacing w:after="0"/>
      </w:pPr>
    </w:p>
    <w:p w14:paraId="69FE155A" w14:textId="77777777" w:rsidR="00334C22" w:rsidRDefault="00334C22">
      <w:pPr>
        <w:spacing w:after="0"/>
      </w:pPr>
    </w:p>
    <w:tbl>
      <w:tblPr>
        <w:tblStyle w:val="TableGrid"/>
        <w:tblW w:w="0" w:type="auto"/>
        <w:tblLook w:val="04A0" w:firstRow="1" w:lastRow="0" w:firstColumn="1" w:lastColumn="0" w:noHBand="0" w:noVBand="1"/>
      </w:tblPr>
      <w:tblGrid>
        <w:gridCol w:w="9350"/>
      </w:tblGrid>
      <w:tr w:rsidR="008E1F7A" w14:paraId="35567C9F" w14:textId="77777777" w:rsidTr="00933103">
        <w:tc>
          <w:tcPr>
            <w:tcW w:w="9350" w:type="dxa"/>
          </w:tcPr>
          <w:p w14:paraId="5487F597" w14:textId="77777777" w:rsidR="00307C9D" w:rsidRPr="00834063" w:rsidRDefault="00307C9D" w:rsidP="008E1F7A">
            <w:pPr>
              <w:rPr>
                <w:sz w:val="8"/>
                <w:szCs w:val="8"/>
              </w:rPr>
            </w:pPr>
          </w:p>
          <w:p w14:paraId="0CC821D2" w14:textId="4691CCEA" w:rsidR="001902F7" w:rsidRPr="006B6E61" w:rsidRDefault="008E1F7A" w:rsidP="001902F7">
            <w:pPr>
              <w:rPr>
                <w:sz w:val="22"/>
                <w:szCs w:val="22"/>
              </w:rPr>
            </w:pPr>
            <w:r>
              <w:t xml:space="preserve">Task </w:t>
            </w:r>
            <w:r w:rsidR="009A32CC">
              <w:t>4</w:t>
            </w:r>
            <w:r w:rsidR="001902F7">
              <w:t>.</w:t>
            </w:r>
            <w:r w:rsidR="000A4D06">
              <w:t>2</w:t>
            </w:r>
            <w:r w:rsidR="001902F7">
              <w:t>.</w:t>
            </w:r>
            <w:r w:rsidR="009A32CC">
              <w:t>2</w:t>
            </w:r>
            <w:r w:rsidR="001902F7">
              <w:t xml:space="preserve"> </w:t>
            </w:r>
            <w:r w:rsidR="009A32CC">
              <w:t xml:space="preserve">Investigating the effects of </w:t>
            </w:r>
            <w:r w:rsidR="00B35894">
              <w:t xml:space="preserve">(1) </w:t>
            </w:r>
            <w:r w:rsidR="009A32CC">
              <w:t>measurement errors</w:t>
            </w:r>
            <w:r w:rsidR="00B35894">
              <w:t>, and (2) the addition of boreholes</w:t>
            </w:r>
            <w:r w:rsidR="009A32CC">
              <w:t xml:space="preserve"> on the inversion</w:t>
            </w:r>
            <w:r w:rsidR="00B35894">
              <w:t xml:space="preserve"> result</w:t>
            </w:r>
            <w:r w:rsidR="009A32CC">
              <w:t xml:space="preserve"> using SEER</w:t>
            </w:r>
            <w:r w:rsidR="006B6E61">
              <w:br/>
            </w:r>
            <w:r w:rsidR="009A32CC">
              <w:rPr>
                <w:sz w:val="22"/>
                <w:szCs w:val="22"/>
              </w:rPr>
              <w:t xml:space="preserve">We return to the </w:t>
            </w:r>
            <w:r w:rsidR="009A32CC" w:rsidRPr="00403776">
              <w:rPr>
                <w:color w:val="000000" w:themeColor="text1"/>
                <w:sz w:val="22"/>
                <w:szCs w:val="22"/>
              </w:rPr>
              <w:t>Excel-based Scenario Evaluator for Electrical Resistivity (SEER) tool</w:t>
            </w:r>
            <w:r w:rsidR="009A32CC">
              <w:rPr>
                <w:color w:val="000000" w:themeColor="text1"/>
                <w:sz w:val="22"/>
                <w:szCs w:val="22"/>
              </w:rPr>
              <w:t xml:space="preserve"> used in Unit 3 to complete this exercise. Select the </w:t>
            </w:r>
            <w:r w:rsidR="00CB3DD5">
              <w:rPr>
                <w:color w:val="000000" w:themeColor="text1"/>
                <w:sz w:val="22"/>
                <w:szCs w:val="22"/>
              </w:rPr>
              <w:t>BLOCKS</w:t>
            </w:r>
            <w:r w:rsidR="009A32CC">
              <w:rPr>
                <w:color w:val="000000" w:themeColor="text1"/>
                <w:sz w:val="22"/>
                <w:szCs w:val="22"/>
              </w:rPr>
              <w:t xml:space="preserve"> scenario. This </w:t>
            </w:r>
            <w:r w:rsidR="00CB3DD5">
              <w:rPr>
                <w:color w:val="000000" w:themeColor="text1"/>
                <w:sz w:val="22"/>
                <w:szCs w:val="22"/>
              </w:rPr>
              <w:t xml:space="preserve">rather complex </w:t>
            </w:r>
            <w:r w:rsidR="009A32CC">
              <w:rPr>
                <w:color w:val="000000" w:themeColor="text1"/>
                <w:sz w:val="22"/>
                <w:szCs w:val="22"/>
              </w:rPr>
              <w:t xml:space="preserve">true resistivity model is shown in the top image </w:t>
            </w:r>
            <w:r w:rsidR="002B61EF">
              <w:rPr>
                <w:color w:val="000000" w:themeColor="text1"/>
                <w:sz w:val="22"/>
                <w:szCs w:val="22"/>
              </w:rPr>
              <w:t xml:space="preserve">and consists of </w:t>
            </w:r>
            <w:proofErr w:type="gramStart"/>
            <w:r w:rsidR="002B61EF">
              <w:rPr>
                <w:color w:val="000000" w:themeColor="text1"/>
                <w:sz w:val="22"/>
                <w:szCs w:val="22"/>
              </w:rPr>
              <w:t xml:space="preserve">a </w:t>
            </w:r>
            <w:r w:rsidR="00CB3DD5">
              <w:rPr>
                <w:color w:val="000000" w:themeColor="text1"/>
                <w:sz w:val="22"/>
                <w:szCs w:val="22"/>
              </w:rPr>
              <w:t>number of</w:t>
            </w:r>
            <w:proofErr w:type="gramEnd"/>
            <w:r w:rsidR="00CB3DD5">
              <w:rPr>
                <w:color w:val="000000" w:themeColor="text1"/>
                <w:sz w:val="22"/>
                <w:szCs w:val="22"/>
              </w:rPr>
              <w:t xml:space="preserve"> localized</w:t>
            </w:r>
            <w:r w:rsidR="002B61EF">
              <w:rPr>
                <w:color w:val="000000" w:themeColor="text1"/>
                <w:sz w:val="22"/>
                <w:szCs w:val="22"/>
              </w:rPr>
              <w:t xml:space="preserve"> conductive </w:t>
            </w:r>
            <w:r w:rsidR="00CB3DD5">
              <w:rPr>
                <w:color w:val="000000" w:themeColor="text1"/>
                <w:sz w:val="22"/>
                <w:szCs w:val="22"/>
              </w:rPr>
              <w:t xml:space="preserve">or resistive blocks </w:t>
            </w:r>
            <w:r w:rsidR="002B61EF">
              <w:rPr>
                <w:color w:val="000000" w:themeColor="text1"/>
                <w:sz w:val="22"/>
                <w:szCs w:val="22"/>
              </w:rPr>
              <w:t xml:space="preserve">in an </w:t>
            </w:r>
            <w:r w:rsidR="002B61EF">
              <w:rPr>
                <w:color w:val="000000" w:themeColor="text1"/>
                <w:sz w:val="22"/>
                <w:szCs w:val="22"/>
              </w:rPr>
              <w:lastRenderedPageBreak/>
              <w:t>otherwise homogeneous subsurface. The bottom figure is an estimate of what the inversion of the simulated dataset over this structure will look like</w:t>
            </w:r>
            <w:r w:rsidR="00CB3DD5">
              <w:rPr>
                <w:color w:val="000000" w:themeColor="text1"/>
                <w:sz w:val="22"/>
                <w:szCs w:val="22"/>
              </w:rPr>
              <w:t xml:space="preserve"> based on the selected options</w:t>
            </w:r>
            <w:r w:rsidR="002B61EF">
              <w:rPr>
                <w:color w:val="000000" w:themeColor="text1"/>
                <w:sz w:val="22"/>
                <w:szCs w:val="22"/>
              </w:rPr>
              <w:t xml:space="preserve">. </w:t>
            </w:r>
          </w:p>
          <w:p w14:paraId="5F237E2A" w14:textId="387589DC" w:rsidR="00B35894" w:rsidRPr="00B35894" w:rsidRDefault="00B35894" w:rsidP="0067261C">
            <w:pPr>
              <w:pStyle w:val="ListParagraph"/>
              <w:numPr>
                <w:ilvl w:val="0"/>
                <w:numId w:val="7"/>
              </w:numPr>
              <w:rPr>
                <w:b/>
                <w:bCs/>
                <w:sz w:val="22"/>
                <w:szCs w:val="22"/>
              </w:rPr>
            </w:pPr>
            <w:r w:rsidRPr="00B35894">
              <w:rPr>
                <w:sz w:val="22"/>
                <w:szCs w:val="22"/>
              </w:rPr>
              <w:t xml:space="preserve">Under the options, select a dipole-dipole (Dip-Dip) geometry with a 2 m spacing. </w:t>
            </w:r>
            <w:r w:rsidR="00B3625E">
              <w:rPr>
                <w:sz w:val="22"/>
                <w:szCs w:val="22"/>
              </w:rPr>
              <w:t xml:space="preserve">Select </w:t>
            </w:r>
            <w:r w:rsidR="007E35A0">
              <w:rPr>
                <w:sz w:val="22"/>
                <w:szCs w:val="22"/>
              </w:rPr>
              <w:t>“</w:t>
            </w:r>
            <w:r w:rsidR="00B3625E">
              <w:rPr>
                <w:sz w:val="22"/>
                <w:szCs w:val="22"/>
              </w:rPr>
              <w:t>no</w:t>
            </w:r>
            <w:r w:rsidR="007E35A0">
              <w:rPr>
                <w:sz w:val="22"/>
                <w:szCs w:val="22"/>
              </w:rPr>
              <w:t>”</w:t>
            </w:r>
            <w:r w:rsidR="00B3625E">
              <w:rPr>
                <w:sz w:val="22"/>
                <w:szCs w:val="22"/>
              </w:rPr>
              <w:t xml:space="preserve"> for the </w:t>
            </w:r>
            <w:r w:rsidR="007E35A0">
              <w:rPr>
                <w:sz w:val="22"/>
                <w:szCs w:val="22"/>
              </w:rPr>
              <w:t>“</w:t>
            </w:r>
            <w:r w:rsidR="00B3625E">
              <w:rPr>
                <w:sz w:val="22"/>
                <w:szCs w:val="22"/>
              </w:rPr>
              <w:t>Borehole electrodes?</w:t>
            </w:r>
            <w:r w:rsidR="007E35A0">
              <w:rPr>
                <w:sz w:val="22"/>
                <w:szCs w:val="22"/>
              </w:rPr>
              <w:t>”</w:t>
            </w:r>
            <w:r w:rsidR="00B3625E">
              <w:rPr>
                <w:sz w:val="22"/>
                <w:szCs w:val="22"/>
              </w:rPr>
              <w:t xml:space="preserve"> option. </w:t>
            </w:r>
            <w:r w:rsidRPr="00B35894">
              <w:rPr>
                <w:sz w:val="22"/>
                <w:szCs w:val="22"/>
              </w:rPr>
              <w:t xml:space="preserve">Explore how the predicted inversion result varies as </w:t>
            </w:r>
            <w:r>
              <w:rPr>
                <w:sz w:val="22"/>
                <w:szCs w:val="22"/>
              </w:rPr>
              <w:t>you change the measurement error from 1% to 5% and then to 10%. Make a note of how the predicted inversion result changes</w:t>
            </w:r>
            <w:r w:rsidR="007E35A0">
              <w:rPr>
                <w:sz w:val="22"/>
                <w:szCs w:val="22"/>
              </w:rPr>
              <w:t>—</w:t>
            </w:r>
            <w:r>
              <w:rPr>
                <w:sz w:val="22"/>
                <w:szCs w:val="22"/>
              </w:rPr>
              <w:t>take note of both the shape of the imaged anomal</w:t>
            </w:r>
            <w:r w:rsidR="00CB3DD5">
              <w:rPr>
                <w:sz w:val="22"/>
                <w:szCs w:val="22"/>
              </w:rPr>
              <w:t>ies</w:t>
            </w:r>
            <w:r>
              <w:rPr>
                <w:sz w:val="22"/>
                <w:szCs w:val="22"/>
              </w:rPr>
              <w:t xml:space="preserve"> and the lowest </w:t>
            </w:r>
            <w:r w:rsidR="00CB3DD5">
              <w:rPr>
                <w:sz w:val="22"/>
                <w:szCs w:val="22"/>
              </w:rPr>
              <w:t>(for the case of conductive [blue]) or highest (for the case of resistive [red]) resistivities resolved in the predicted inversion result for the different blocks</w:t>
            </w:r>
            <w:r w:rsidR="001667ED">
              <w:rPr>
                <w:sz w:val="22"/>
                <w:szCs w:val="22"/>
              </w:rPr>
              <w:t>. R</w:t>
            </w:r>
            <w:r w:rsidR="001667ED" w:rsidRPr="001667ED">
              <w:rPr>
                <w:sz w:val="22"/>
                <w:szCs w:val="22"/>
              </w:rPr>
              <w:t>ecord the minimum conductivity of the feature in the predicted inversion result that represents the 10 Ohm m block located at the center of the true resistivity model.</w:t>
            </w:r>
            <w:r w:rsidR="001667ED">
              <w:rPr>
                <w:sz w:val="22"/>
                <w:szCs w:val="22"/>
              </w:rPr>
              <w:t xml:space="preserve"> Make sure to record this value for the 1%, 5% and 10% measurement error levels.</w:t>
            </w:r>
            <w:r w:rsidR="002E51D6">
              <w:rPr>
                <w:sz w:val="22"/>
                <w:szCs w:val="22"/>
              </w:rPr>
              <w:t xml:space="preserve"> </w:t>
            </w:r>
          </w:p>
          <w:p w14:paraId="52CEE759" w14:textId="733C5514" w:rsidR="0067261C" w:rsidRPr="0067261C" w:rsidRDefault="00CB3DD5" w:rsidP="0067261C">
            <w:pPr>
              <w:pStyle w:val="ListParagraph"/>
              <w:numPr>
                <w:ilvl w:val="0"/>
                <w:numId w:val="7"/>
              </w:numPr>
              <w:rPr>
                <w:b/>
                <w:bCs/>
                <w:sz w:val="22"/>
                <w:szCs w:val="22"/>
              </w:rPr>
            </w:pPr>
            <w:r>
              <w:rPr>
                <w:bCs/>
                <w:sz w:val="22"/>
                <w:szCs w:val="22"/>
              </w:rPr>
              <w:t xml:space="preserve">Repeat the analysis </w:t>
            </w:r>
            <w:r w:rsidR="00B3625E">
              <w:rPr>
                <w:bCs/>
                <w:sz w:val="22"/>
                <w:szCs w:val="22"/>
              </w:rPr>
              <w:t>described in part C but with the electrode spacing changed to 4 m. Again, take careful note of how the shape and resistivity magnitude of the anomalies changes with time as the errors change.</w:t>
            </w:r>
          </w:p>
          <w:p w14:paraId="4E3908B4" w14:textId="175571C3" w:rsidR="0067261C" w:rsidRPr="002C2677" w:rsidRDefault="00B3625E" w:rsidP="0067261C">
            <w:pPr>
              <w:pStyle w:val="ListParagraph"/>
              <w:numPr>
                <w:ilvl w:val="0"/>
                <w:numId w:val="7"/>
              </w:numPr>
              <w:rPr>
                <w:b/>
                <w:bCs/>
                <w:sz w:val="22"/>
                <w:szCs w:val="22"/>
              </w:rPr>
            </w:pPr>
            <w:r>
              <w:rPr>
                <w:sz w:val="22"/>
                <w:szCs w:val="22"/>
              </w:rPr>
              <w:t xml:space="preserve">Now return to the 2 m electrode spacing option. This time, include some boreholes by selecting </w:t>
            </w:r>
            <w:r w:rsidR="007E35A0">
              <w:rPr>
                <w:sz w:val="22"/>
                <w:szCs w:val="22"/>
              </w:rPr>
              <w:t>“</w:t>
            </w:r>
            <w:r>
              <w:rPr>
                <w:sz w:val="22"/>
                <w:szCs w:val="22"/>
              </w:rPr>
              <w:t>yes</w:t>
            </w:r>
            <w:r w:rsidR="007E35A0">
              <w:rPr>
                <w:sz w:val="22"/>
                <w:szCs w:val="22"/>
              </w:rPr>
              <w:t>”</w:t>
            </w:r>
            <w:r>
              <w:rPr>
                <w:sz w:val="22"/>
                <w:szCs w:val="22"/>
              </w:rPr>
              <w:t xml:space="preserve"> to the </w:t>
            </w:r>
            <w:r w:rsidR="007E35A0">
              <w:rPr>
                <w:sz w:val="22"/>
                <w:szCs w:val="22"/>
              </w:rPr>
              <w:t>“</w:t>
            </w:r>
            <w:r>
              <w:rPr>
                <w:sz w:val="22"/>
                <w:szCs w:val="22"/>
              </w:rPr>
              <w:t>Borehole electrodes?</w:t>
            </w:r>
            <w:r w:rsidR="007E35A0">
              <w:rPr>
                <w:sz w:val="22"/>
                <w:szCs w:val="22"/>
              </w:rPr>
              <w:t>”</w:t>
            </w:r>
            <w:r>
              <w:rPr>
                <w:sz w:val="22"/>
                <w:szCs w:val="22"/>
              </w:rPr>
              <w:t xml:space="preserve"> question. This will place two borehole arrays (each containing a string of electrodes) 13 m apart with the mid-point between the electrodes</w:t>
            </w:r>
            <w:r w:rsidR="00085310">
              <w:rPr>
                <w:sz w:val="22"/>
                <w:szCs w:val="22"/>
              </w:rPr>
              <w:t xml:space="preserve"> at the midpoint of the image.</w:t>
            </w:r>
            <w:r>
              <w:rPr>
                <w:sz w:val="22"/>
                <w:szCs w:val="22"/>
              </w:rPr>
              <w:t xml:space="preserve"> Observe how this changes the predicted inversion result</w:t>
            </w:r>
            <w:r w:rsidR="00A6356F">
              <w:rPr>
                <w:sz w:val="22"/>
                <w:szCs w:val="22"/>
              </w:rPr>
              <w:t>s</w:t>
            </w:r>
            <w:r>
              <w:rPr>
                <w:sz w:val="22"/>
                <w:szCs w:val="22"/>
              </w:rPr>
              <w:t xml:space="preserve"> </w:t>
            </w:r>
            <w:r w:rsidR="00085310">
              <w:rPr>
                <w:sz w:val="22"/>
                <w:szCs w:val="22"/>
              </w:rPr>
              <w:t>both close to (e.g. between) and far away from the electrodes.</w:t>
            </w:r>
          </w:p>
          <w:p w14:paraId="65DB9E58" w14:textId="3F135218" w:rsidR="008E1F7A" w:rsidRDefault="00085310" w:rsidP="00085310">
            <w:pPr>
              <w:pStyle w:val="ListParagraph"/>
              <w:numPr>
                <w:ilvl w:val="0"/>
                <w:numId w:val="7"/>
              </w:numPr>
            </w:pPr>
            <w:r>
              <w:rPr>
                <w:sz w:val="22"/>
                <w:szCs w:val="22"/>
              </w:rPr>
              <w:t>Now tackle Task 4.2.2 of the student assessment</w:t>
            </w:r>
          </w:p>
        </w:tc>
      </w:tr>
    </w:tbl>
    <w:p w14:paraId="3896FCA1" w14:textId="14E0EF12" w:rsidR="00834063" w:rsidRDefault="00834063" w:rsidP="00FF6B55"/>
    <w:tbl>
      <w:tblPr>
        <w:tblStyle w:val="TableGrid"/>
        <w:tblW w:w="0" w:type="auto"/>
        <w:tblLook w:val="04A0" w:firstRow="1" w:lastRow="0" w:firstColumn="1" w:lastColumn="0" w:noHBand="0" w:noVBand="1"/>
      </w:tblPr>
      <w:tblGrid>
        <w:gridCol w:w="9350"/>
      </w:tblGrid>
      <w:tr w:rsidR="00CA7E61" w14:paraId="2223A3A1" w14:textId="77777777" w:rsidTr="00493600">
        <w:tc>
          <w:tcPr>
            <w:tcW w:w="9350" w:type="dxa"/>
          </w:tcPr>
          <w:p w14:paraId="7EAD0210" w14:textId="77777777" w:rsidR="00CA7E61" w:rsidRPr="00834063" w:rsidRDefault="00CA7E61" w:rsidP="00493600">
            <w:pPr>
              <w:rPr>
                <w:sz w:val="8"/>
                <w:szCs w:val="8"/>
              </w:rPr>
            </w:pPr>
          </w:p>
          <w:p w14:paraId="4E3510A7" w14:textId="430EC6AC" w:rsidR="00CA7E61" w:rsidRPr="00FF6B55" w:rsidRDefault="00CA7E61" w:rsidP="00493600">
            <w:r>
              <w:t xml:space="preserve">Task </w:t>
            </w:r>
            <w:r w:rsidR="008C28C1">
              <w:t>4</w:t>
            </w:r>
            <w:r w:rsidR="0075164D">
              <w:t>.</w:t>
            </w:r>
            <w:r w:rsidR="0094694E">
              <w:t>2.</w:t>
            </w:r>
            <w:r w:rsidR="007563FB">
              <w:t>3</w:t>
            </w:r>
            <w:r>
              <w:t xml:space="preserve"> </w:t>
            </w:r>
            <w:r w:rsidR="000B6EA4">
              <w:t xml:space="preserve">Inverting the resistivity imaging dataset from Harrier Meadow using </w:t>
            </w:r>
            <w:proofErr w:type="spellStart"/>
            <w:r w:rsidR="000B6EA4">
              <w:t>ResIPy</w:t>
            </w:r>
            <w:proofErr w:type="spellEnd"/>
          </w:p>
          <w:p w14:paraId="5A6F96B3" w14:textId="6925E8B3" w:rsidR="00073F03" w:rsidRDefault="00AC66CB" w:rsidP="00073F03">
            <w:pPr>
              <w:pStyle w:val="ListParagraph"/>
              <w:numPr>
                <w:ilvl w:val="0"/>
                <w:numId w:val="0"/>
              </w:numPr>
              <w:ind w:left="720"/>
              <w:rPr>
                <w:sz w:val="22"/>
                <w:szCs w:val="22"/>
              </w:rPr>
            </w:pPr>
            <w:r>
              <w:rPr>
                <w:sz w:val="22"/>
                <w:szCs w:val="22"/>
              </w:rPr>
              <w:t xml:space="preserve">This task uses the </w:t>
            </w:r>
            <w:r w:rsidR="000B6EA4">
              <w:rPr>
                <w:color w:val="000000" w:themeColor="text1"/>
                <w:sz w:val="22"/>
                <w:szCs w:val="22"/>
              </w:rPr>
              <w:t xml:space="preserve">open-source software </w:t>
            </w:r>
            <w:proofErr w:type="spellStart"/>
            <w:r w:rsidR="000B6EA4">
              <w:rPr>
                <w:color w:val="000000" w:themeColor="text1"/>
                <w:sz w:val="22"/>
                <w:szCs w:val="22"/>
              </w:rPr>
              <w:t>ResIPy</w:t>
            </w:r>
            <w:proofErr w:type="spellEnd"/>
            <w:r w:rsidR="000B6EA4">
              <w:rPr>
                <w:color w:val="000000" w:themeColor="text1"/>
                <w:sz w:val="22"/>
                <w:szCs w:val="22"/>
              </w:rPr>
              <w:t xml:space="preserve"> to invert the 2D dataset acquired in Harrier Meadow</w:t>
            </w:r>
            <w:r>
              <w:rPr>
                <w:sz w:val="22"/>
                <w:szCs w:val="22"/>
              </w:rPr>
              <w:t xml:space="preserve">. </w:t>
            </w:r>
            <w:r w:rsidR="00C0079B">
              <w:rPr>
                <w:sz w:val="22"/>
                <w:szCs w:val="22"/>
              </w:rPr>
              <w:t xml:space="preserve">It is the most time-intensive part of this unit. </w:t>
            </w:r>
          </w:p>
          <w:p w14:paraId="64CCC5C9" w14:textId="21C19B0E" w:rsidR="00CA7E61" w:rsidRPr="00912C32" w:rsidRDefault="00AC66CB" w:rsidP="00912C32">
            <w:pPr>
              <w:pStyle w:val="ListParagraph"/>
              <w:numPr>
                <w:ilvl w:val="0"/>
                <w:numId w:val="7"/>
              </w:numPr>
              <w:rPr>
                <w:sz w:val="22"/>
                <w:szCs w:val="22"/>
              </w:rPr>
            </w:pPr>
            <w:r>
              <w:rPr>
                <w:bCs/>
                <w:sz w:val="22"/>
                <w:szCs w:val="22"/>
              </w:rPr>
              <w:t xml:space="preserve">First, watch the accompanying </w:t>
            </w:r>
            <w:proofErr w:type="spellStart"/>
            <w:r w:rsidR="000B6EA4">
              <w:t>ResIPy</w:t>
            </w:r>
            <w:proofErr w:type="spellEnd"/>
            <w:r w:rsidR="000B6EA4">
              <w:t xml:space="preserve"> video </w:t>
            </w:r>
            <w:r>
              <w:rPr>
                <w:bCs/>
                <w:sz w:val="22"/>
                <w:szCs w:val="22"/>
              </w:rPr>
              <w:t xml:space="preserve">that describes </w:t>
            </w:r>
            <w:r w:rsidR="000B6EA4">
              <w:rPr>
                <w:bCs/>
                <w:sz w:val="22"/>
                <w:szCs w:val="22"/>
              </w:rPr>
              <w:t xml:space="preserve">the use of </w:t>
            </w:r>
            <w:proofErr w:type="spellStart"/>
            <w:r w:rsidR="000B6EA4">
              <w:rPr>
                <w:bCs/>
                <w:sz w:val="22"/>
                <w:szCs w:val="22"/>
              </w:rPr>
              <w:t>ResIPy</w:t>
            </w:r>
            <w:proofErr w:type="spellEnd"/>
            <w:r w:rsidR="000B6EA4">
              <w:rPr>
                <w:bCs/>
                <w:sz w:val="22"/>
                <w:szCs w:val="22"/>
              </w:rPr>
              <w:t xml:space="preserve"> </w:t>
            </w:r>
            <w:r w:rsidR="00694508">
              <w:rPr>
                <w:bCs/>
                <w:sz w:val="22"/>
                <w:szCs w:val="22"/>
              </w:rPr>
              <w:t>via</w:t>
            </w:r>
            <w:r>
              <w:rPr>
                <w:bCs/>
                <w:sz w:val="22"/>
                <w:szCs w:val="22"/>
              </w:rPr>
              <w:t xml:space="preserve"> </w:t>
            </w:r>
            <w:r w:rsidR="000B6EA4">
              <w:rPr>
                <w:bCs/>
                <w:sz w:val="22"/>
                <w:szCs w:val="22"/>
              </w:rPr>
              <w:t xml:space="preserve">a step-by-step demonstration of </w:t>
            </w:r>
            <w:r w:rsidR="00694508">
              <w:rPr>
                <w:bCs/>
                <w:sz w:val="22"/>
                <w:szCs w:val="22"/>
              </w:rPr>
              <w:t>how to read in the dataset, perform preliminary data processing and invert the dataset</w:t>
            </w:r>
            <w:r>
              <w:rPr>
                <w:bCs/>
                <w:sz w:val="22"/>
                <w:szCs w:val="22"/>
              </w:rPr>
              <w:t>.</w:t>
            </w:r>
          </w:p>
          <w:p w14:paraId="52181574" w14:textId="260ED8E2" w:rsidR="00CA7E61" w:rsidRDefault="00694508" w:rsidP="005F442D">
            <w:pPr>
              <w:pStyle w:val="ListParagraph"/>
              <w:numPr>
                <w:ilvl w:val="0"/>
                <w:numId w:val="7"/>
              </w:numPr>
              <w:rPr>
                <w:sz w:val="22"/>
                <w:szCs w:val="22"/>
              </w:rPr>
            </w:pPr>
            <w:r>
              <w:rPr>
                <w:sz w:val="22"/>
                <w:szCs w:val="22"/>
              </w:rPr>
              <w:t xml:space="preserve">Work through the exercises described in the </w:t>
            </w:r>
            <w:proofErr w:type="spellStart"/>
            <w:r>
              <w:rPr>
                <w:sz w:val="22"/>
                <w:szCs w:val="22"/>
              </w:rPr>
              <w:t>ResIPy</w:t>
            </w:r>
            <w:proofErr w:type="spellEnd"/>
            <w:r>
              <w:rPr>
                <w:sz w:val="22"/>
                <w:szCs w:val="22"/>
              </w:rPr>
              <w:t xml:space="preserve"> handout</w:t>
            </w:r>
            <w:r w:rsidR="00C0079B">
              <w:rPr>
                <w:sz w:val="22"/>
                <w:szCs w:val="22"/>
              </w:rPr>
              <w:t>, being careful to record key information that is requested to complete the student assessment.</w:t>
            </w:r>
          </w:p>
          <w:p w14:paraId="73E137B9" w14:textId="6AAE9C88" w:rsidR="00156C5B" w:rsidRPr="005F442D" w:rsidRDefault="00156C5B" w:rsidP="005F442D">
            <w:pPr>
              <w:pStyle w:val="ListParagraph"/>
              <w:numPr>
                <w:ilvl w:val="0"/>
                <w:numId w:val="7"/>
              </w:numPr>
              <w:rPr>
                <w:sz w:val="22"/>
                <w:szCs w:val="22"/>
              </w:rPr>
            </w:pPr>
            <w:r>
              <w:rPr>
                <w:sz w:val="22"/>
                <w:szCs w:val="22"/>
              </w:rPr>
              <w:t xml:space="preserve">Answer the questions in Task </w:t>
            </w:r>
            <w:r w:rsidR="00694508">
              <w:rPr>
                <w:sz w:val="22"/>
                <w:szCs w:val="22"/>
              </w:rPr>
              <w:t>4</w:t>
            </w:r>
            <w:r>
              <w:rPr>
                <w:sz w:val="22"/>
                <w:szCs w:val="22"/>
              </w:rPr>
              <w:t>.</w:t>
            </w:r>
            <w:r w:rsidR="000A4D06">
              <w:rPr>
                <w:sz w:val="22"/>
                <w:szCs w:val="22"/>
              </w:rPr>
              <w:t>2</w:t>
            </w:r>
            <w:r>
              <w:rPr>
                <w:sz w:val="22"/>
                <w:szCs w:val="22"/>
              </w:rPr>
              <w:t>.</w:t>
            </w:r>
            <w:r w:rsidR="00694508">
              <w:rPr>
                <w:sz w:val="22"/>
                <w:szCs w:val="22"/>
              </w:rPr>
              <w:t>3</w:t>
            </w:r>
            <w:r>
              <w:rPr>
                <w:sz w:val="22"/>
                <w:szCs w:val="22"/>
              </w:rPr>
              <w:t xml:space="preserve"> of the student assessment</w:t>
            </w:r>
          </w:p>
        </w:tc>
      </w:tr>
    </w:tbl>
    <w:p w14:paraId="0DABDA43" w14:textId="77777777" w:rsidR="00CA7E61" w:rsidRDefault="00CA7E61" w:rsidP="00FF6B55"/>
    <w:p w14:paraId="199E0543" w14:textId="0BF3F04F" w:rsidR="00107DF0" w:rsidRPr="002E39CF" w:rsidRDefault="0036572A" w:rsidP="002E39CF">
      <w:pPr>
        <w:pStyle w:val="Heading1"/>
        <w:rPr>
          <w:w w:val="110"/>
        </w:rPr>
      </w:pPr>
      <w:r>
        <w:rPr>
          <w:w w:val="110"/>
        </w:rPr>
        <w:t>4</w:t>
      </w:r>
      <w:r w:rsidR="00083F5A">
        <w:rPr>
          <w:w w:val="110"/>
        </w:rPr>
        <w:t xml:space="preserve">.3 </w:t>
      </w:r>
      <w:r w:rsidR="00D87C29">
        <w:rPr>
          <w:w w:val="110"/>
        </w:rPr>
        <w:t>Assessment</w:t>
      </w:r>
    </w:p>
    <w:tbl>
      <w:tblPr>
        <w:tblStyle w:val="TableGrid"/>
        <w:tblW w:w="0" w:type="auto"/>
        <w:tblLook w:val="04A0" w:firstRow="1" w:lastRow="0" w:firstColumn="1" w:lastColumn="0" w:noHBand="0" w:noVBand="1"/>
      </w:tblPr>
      <w:tblGrid>
        <w:gridCol w:w="9350"/>
      </w:tblGrid>
      <w:tr w:rsidR="000B4146" w14:paraId="4BB836DA" w14:textId="77777777" w:rsidTr="000B4146">
        <w:tc>
          <w:tcPr>
            <w:tcW w:w="9576" w:type="dxa"/>
          </w:tcPr>
          <w:p w14:paraId="7FA93AC1" w14:textId="3BE6BB86" w:rsidR="000B4146" w:rsidRPr="000B4146" w:rsidRDefault="000B4146" w:rsidP="00083F5A">
            <w:pPr>
              <w:rPr>
                <w:sz w:val="8"/>
                <w:szCs w:val="8"/>
              </w:rPr>
            </w:pPr>
          </w:p>
          <w:p w14:paraId="7A26019D" w14:textId="4489095E" w:rsidR="000B4146" w:rsidRDefault="00D87C29" w:rsidP="00083F5A">
            <w:r>
              <w:t xml:space="preserve">Complete </w:t>
            </w:r>
            <w:r w:rsidR="00C0079B">
              <w:t xml:space="preserve">all parts of </w:t>
            </w:r>
            <w:r>
              <w:t xml:space="preserve">the </w:t>
            </w:r>
            <w:r w:rsidR="00156C5B">
              <w:t xml:space="preserve">student </w:t>
            </w:r>
            <w:r>
              <w:t xml:space="preserve">assessment </w:t>
            </w:r>
            <w:r w:rsidR="000E49E2">
              <w:t>worksheet provided with this module.</w:t>
            </w:r>
            <w:r w:rsidR="000B4146">
              <w:t xml:space="preserve"> </w:t>
            </w:r>
          </w:p>
          <w:p w14:paraId="32A97022" w14:textId="2503032C" w:rsidR="000B4146" w:rsidRDefault="000B4146" w:rsidP="00083F5A">
            <w:pPr>
              <w:rPr>
                <w:sz w:val="8"/>
                <w:szCs w:val="8"/>
              </w:rPr>
            </w:pPr>
            <w:r w:rsidRPr="000B4146">
              <w:t xml:space="preserve">The grading rubric below </w:t>
            </w:r>
            <w:r w:rsidR="00E55EDA">
              <w:t xml:space="preserve">will be used to </w:t>
            </w:r>
            <w:r w:rsidR="00A3604A">
              <w:t>grade the module</w:t>
            </w:r>
            <w:r w:rsidRPr="000B4146">
              <w:t xml:space="preserve">. </w:t>
            </w:r>
          </w:p>
          <w:p w14:paraId="1E76B987" w14:textId="477A1CA3" w:rsidR="000B4146" w:rsidRPr="000B4146" w:rsidRDefault="000B4146" w:rsidP="00083F5A">
            <w:pPr>
              <w:rPr>
                <w:sz w:val="8"/>
                <w:szCs w:val="8"/>
              </w:rPr>
            </w:pPr>
          </w:p>
        </w:tc>
      </w:tr>
    </w:tbl>
    <w:p w14:paraId="661CACF8" w14:textId="77777777" w:rsidR="00307C9D" w:rsidRPr="009179F1" w:rsidRDefault="00307C9D" w:rsidP="00083F5A"/>
    <w:tbl>
      <w:tblPr>
        <w:tblStyle w:val="TableGrid"/>
        <w:tblpPr w:leftFromText="187" w:rightFromText="187" w:vertAnchor="text" w:horzAnchor="page" w:tblpX="1587" w:tblpY="1"/>
        <w:tblW w:w="9378" w:type="dxa"/>
        <w:tblLayout w:type="fixed"/>
        <w:tblLook w:val="04A0" w:firstRow="1" w:lastRow="0" w:firstColumn="1" w:lastColumn="0" w:noHBand="0" w:noVBand="1"/>
        <w:tblCaption w:val="Unit 1 project report rubric"/>
      </w:tblPr>
      <w:tblGrid>
        <w:gridCol w:w="1705"/>
        <w:gridCol w:w="2513"/>
        <w:gridCol w:w="2580"/>
        <w:gridCol w:w="2580"/>
      </w:tblGrid>
      <w:tr w:rsidR="00661289" w14:paraId="5BA184FF" w14:textId="77777777" w:rsidTr="00B33653">
        <w:trPr>
          <w:trHeight w:val="350"/>
        </w:trPr>
        <w:tc>
          <w:tcPr>
            <w:tcW w:w="1705" w:type="dxa"/>
          </w:tcPr>
          <w:p w14:paraId="04A66CF5" w14:textId="5E782106" w:rsidR="00661289" w:rsidRPr="00661289" w:rsidRDefault="00661289" w:rsidP="00FF6B55">
            <w:pPr>
              <w:rPr>
                <w:rFonts w:ascii="Arial" w:hAnsi="Arial" w:cs="Arial"/>
                <w:b/>
                <w:spacing w:val="2"/>
                <w:w w:val="105"/>
                <w:sz w:val="20"/>
                <w:szCs w:val="20"/>
              </w:rPr>
            </w:pPr>
            <w:r w:rsidRPr="00661289">
              <w:rPr>
                <w:rFonts w:ascii="Arial" w:hAnsi="Arial" w:cs="Arial"/>
                <w:b/>
                <w:spacing w:val="2"/>
                <w:w w:val="105"/>
                <w:sz w:val="20"/>
                <w:szCs w:val="20"/>
              </w:rPr>
              <w:t>Component</w:t>
            </w:r>
          </w:p>
        </w:tc>
        <w:tc>
          <w:tcPr>
            <w:tcW w:w="2513" w:type="dxa"/>
          </w:tcPr>
          <w:p w14:paraId="7FAEB2B0" w14:textId="4197BCB8" w:rsidR="00661289" w:rsidRPr="00661289" w:rsidRDefault="00661289" w:rsidP="00FF6B55">
            <w:pPr>
              <w:rPr>
                <w:rFonts w:ascii="Arial" w:hAnsi="Arial" w:cs="Arial"/>
                <w:b/>
                <w:w w:val="105"/>
                <w:sz w:val="20"/>
                <w:szCs w:val="20"/>
              </w:rPr>
            </w:pPr>
            <w:r w:rsidRPr="00661289">
              <w:rPr>
                <w:rFonts w:ascii="Arial" w:hAnsi="Arial" w:cs="Arial"/>
                <w:b/>
                <w:w w:val="105"/>
                <w:sz w:val="20"/>
                <w:szCs w:val="20"/>
              </w:rPr>
              <w:t>Exemplary</w:t>
            </w:r>
          </w:p>
        </w:tc>
        <w:tc>
          <w:tcPr>
            <w:tcW w:w="2580" w:type="dxa"/>
          </w:tcPr>
          <w:p w14:paraId="6C0A1946" w14:textId="6EA48848"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Basic</w:t>
            </w:r>
          </w:p>
        </w:tc>
        <w:tc>
          <w:tcPr>
            <w:tcW w:w="2580" w:type="dxa"/>
          </w:tcPr>
          <w:p w14:paraId="5A787EB3" w14:textId="4C41DD7F"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Nonperformance</w:t>
            </w:r>
          </w:p>
        </w:tc>
      </w:tr>
      <w:tr w:rsidR="00FF6B55" w14:paraId="1C7E21D8" w14:textId="77777777" w:rsidTr="00B33653">
        <w:trPr>
          <w:trHeight w:val="1790"/>
        </w:trPr>
        <w:tc>
          <w:tcPr>
            <w:tcW w:w="1705" w:type="dxa"/>
          </w:tcPr>
          <w:p w14:paraId="3B82A7DF" w14:textId="1FD5E055" w:rsidR="00FF6B55" w:rsidRPr="004A54EF" w:rsidRDefault="009D7AE4" w:rsidP="00BA0E7F">
            <w:pPr>
              <w:rPr>
                <w:rFonts w:ascii="Arial" w:eastAsia="Times New Roman" w:hAnsi="Arial" w:cs="Arial"/>
                <w:bCs/>
                <w:sz w:val="20"/>
                <w:szCs w:val="20"/>
              </w:rPr>
            </w:pPr>
            <w:r>
              <w:rPr>
                <w:rFonts w:ascii="Arial" w:hAnsi="Arial" w:cs="Arial"/>
                <w:spacing w:val="2"/>
                <w:w w:val="105"/>
                <w:sz w:val="20"/>
                <w:szCs w:val="20"/>
              </w:rPr>
              <w:lastRenderedPageBreak/>
              <w:t xml:space="preserve">Section </w:t>
            </w:r>
            <w:r w:rsidR="00BA0E7F">
              <w:rPr>
                <w:rFonts w:ascii="Arial" w:hAnsi="Arial" w:cs="Arial"/>
                <w:spacing w:val="2"/>
                <w:w w:val="105"/>
                <w:sz w:val="20"/>
                <w:szCs w:val="20"/>
              </w:rPr>
              <w:t>4</w:t>
            </w:r>
            <w:r w:rsidR="00105570">
              <w:rPr>
                <w:rFonts w:ascii="Arial" w:hAnsi="Arial" w:cs="Arial"/>
                <w:spacing w:val="2"/>
                <w:w w:val="105"/>
                <w:sz w:val="20"/>
                <w:szCs w:val="20"/>
              </w:rPr>
              <w:t>.</w:t>
            </w:r>
            <w:r w:rsidR="000A4D06">
              <w:rPr>
                <w:rFonts w:ascii="Arial" w:hAnsi="Arial" w:cs="Arial"/>
                <w:spacing w:val="2"/>
                <w:w w:val="105"/>
                <w:sz w:val="20"/>
                <w:szCs w:val="20"/>
              </w:rPr>
              <w:t>2</w:t>
            </w:r>
            <w:r>
              <w:rPr>
                <w:rFonts w:ascii="Arial" w:hAnsi="Arial" w:cs="Arial"/>
                <w:spacing w:val="2"/>
                <w:w w:val="105"/>
                <w:sz w:val="20"/>
                <w:szCs w:val="20"/>
              </w:rPr>
              <w:t>.1</w:t>
            </w:r>
          </w:p>
        </w:tc>
        <w:tc>
          <w:tcPr>
            <w:tcW w:w="2513" w:type="dxa"/>
          </w:tcPr>
          <w:p w14:paraId="1E6EFA45" w14:textId="77777777" w:rsidR="00FF6B55" w:rsidRPr="004A54EF" w:rsidRDefault="00FF6B55" w:rsidP="00FF6B55">
            <w:pPr>
              <w:rPr>
                <w:rFonts w:ascii="Arial" w:eastAsia="Times New Roman" w:hAnsi="Arial" w:cs="Arial"/>
                <w:sz w:val="20"/>
                <w:szCs w:val="20"/>
              </w:rPr>
            </w:pPr>
            <w:r w:rsidRPr="004A54EF">
              <w:rPr>
                <w:rFonts w:ascii="Arial" w:hAnsi="Arial" w:cs="Arial"/>
                <w:w w:val="105"/>
                <w:sz w:val="20"/>
                <w:szCs w:val="20"/>
              </w:rPr>
              <w:t>4</w:t>
            </w:r>
            <w:r w:rsidRPr="004A54EF">
              <w:rPr>
                <w:rFonts w:ascii="Arial" w:hAnsi="Arial" w:cs="Arial"/>
                <w:spacing w:val="-16"/>
                <w:w w:val="105"/>
                <w:sz w:val="20"/>
                <w:szCs w:val="20"/>
              </w:rPr>
              <w:t xml:space="preserve"> </w:t>
            </w:r>
            <w:r w:rsidRPr="004A54EF">
              <w:rPr>
                <w:rFonts w:ascii="Arial" w:hAnsi="Arial" w:cs="Arial"/>
                <w:spacing w:val="2"/>
                <w:w w:val="105"/>
                <w:sz w:val="20"/>
                <w:szCs w:val="20"/>
              </w:rPr>
              <w:t>p</w:t>
            </w:r>
            <w:r w:rsidRPr="004A54EF">
              <w:rPr>
                <w:rFonts w:ascii="Arial" w:hAnsi="Arial" w:cs="Arial"/>
                <w:spacing w:val="1"/>
                <w:w w:val="105"/>
                <w:sz w:val="20"/>
                <w:szCs w:val="20"/>
              </w:rPr>
              <w:t>o</w:t>
            </w:r>
            <w:r w:rsidRPr="004A54EF">
              <w:rPr>
                <w:rFonts w:ascii="Arial" w:hAnsi="Arial" w:cs="Arial"/>
                <w:spacing w:val="9"/>
                <w:w w:val="105"/>
                <w:sz w:val="20"/>
                <w:szCs w:val="20"/>
              </w:rPr>
              <w:t>i</w:t>
            </w:r>
            <w:r w:rsidRPr="004A54EF">
              <w:rPr>
                <w:rFonts w:ascii="Arial" w:hAnsi="Arial" w:cs="Arial"/>
                <w:spacing w:val="2"/>
                <w:w w:val="105"/>
                <w:sz w:val="20"/>
                <w:szCs w:val="20"/>
              </w:rPr>
              <w:t>n</w:t>
            </w:r>
            <w:r w:rsidRPr="004A54EF">
              <w:rPr>
                <w:rFonts w:ascii="Arial" w:hAnsi="Arial" w:cs="Arial"/>
                <w:spacing w:val="-9"/>
                <w:w w:val="105"/>
                <w:sz w:val="20"/>
                <w:szCs w:val="20"/>
              </w:rPr>
              <w:t>t</w:t>
            </w:r>
            <w:r w:rsidRPr="004A54EF">
              <w:rPr>
                <w:rFonts w:ascii="Arial" w:hAnsi="Arial" w:cs="Arial"/>
                <w:w w:val="105"/>
                <w:sz w:val="20"/>
                <w:szCs w:val="20"/>
              </w:rPr>
              <w:t>s:</w:t>
            </w:r>
          </w:p>
          <w:p w14:paraId="2283E95B" w14:textId="4E98B42F" w:rsidR="00FF6B55" w:rsidRPr="00B73DD9" w:rsidRDefault="002433F9" w:rsidP="00FF6B55">
            <w:pPr>
              <w:rPr>
                <w:rFonts w:ascii="Arial" w:hAnsi="Arial" w:cs="Arial"/>
                <w:spacing w:val="26"/>
                <w:w w:val="130"/>
                <w:sz w:val="20"/>
                <w:szCs w:val="20"/>
              </w:rPr>
            </w:pPr>
            <w:r>
              <w:rPr>
                <w:rFonts w:ascii="Arial" w:hAnsi="Arial" w:cs="Arial"/>
                <w:w w:val="105"/>
                <w:sz w:val="20"/>
                <w:szCs w:val="20"/>
              </w:rPr>
              <w:t>All six</w:t>
            </w:r>
            <w:r w:rsidR="00E50EAE">
              <w:rPr>
                <w:rFonts w:ascii="Arial" w:hAnsi="Arial" w:cs="Arial"/>
                <w:w w:val="105"/>
                <w:sz w:val="20"/>
                <w:szCs w:val="20"/>
              </w:rPr>
              <w:t xml:space="preserve"> </w:t>
            </w:r>
            <w:r w:rsidR="00450C50">
              <w:rPr>
                <w:rFonts w:ascii="Arial" w:hAnsi="Arial" w:cs="Arial"/>
                <w:w w:val="105"/>
                <w:sz w:val="20"/>
                <w:szCs w:val="20"/>
              </w:rPr>
              <w:t xml:space="preserve">questions correctly answered showing full comprehension of </w:t>
            </w:r>
            <w:r w:rsidR="00E50EAE">
              <w:rPr>
                <w:rFonts w:ascii="Arial" w:hAnsi="Arial" w:cs="Arial"/>
                <w:w w:val="105"/>
                <w:sz w:val="20"/>
                <w:szCs w:val="20"/>
              </w:rPr>
              <w:t>tutorial and video</w:t>
            </w:r>
          </w:p>
          <w:p w14:paraId="399C1C0E" w14:textId="77777777" w:rsidR="00FF6B55" w:rsidRPr="004A54EF" w:rsidRDefault="00FF6B55" w:rsidP="00FF6B55">
            <w:pPr>
              <w:rPr>
                <w:rFonts w:ascii="Arial" w:eastAsia="Times New Roman" w:hAnsi="Arial" w:cs="Arial"/>
                <w:bCs/>
                <w:sz w:val="20"/>
                <w:szCs w:val="20"/>
              </w:rPr>
            </w:pPr>
          </w:p>
        </w:tc>
        <w:tc>
          <w:tcPr>
            <w:tcW w:w="2580" w:type="dxa"/>
          </w:tcPr>
          <w:p w14:paraId="34ED1051" w14:textId="5AB0BBB1" w:rsidR="00FF6B55" w:rsidRPr="004A54EF" w:rsidRDefault="00FF6B55" w:rsidP="00FF6B55">
            <w:pPr>
              <w:rPr>
                <w:rFonts w:ascii="Arial" w:hAnsi="Arial" w:cs="Arial"/>
                <w:w w:val="84"/>
                <w:sz w:val="20"/>
                <w:szCs w:val="20"/>
              </w:rPr>
            </w:pPr>
            <w:r w:rsidRPr="004A54EF">
              <w:rPr>
                <w:rFonts w:ascii="Arial" w:hAnsi="Arial" w:cs="Arial"/>
                <w:spacing w:val="1"/>
                <w:w w:val="105"/>
                <w:sz w:val="20"/>
                <w:szCs w:val="20"/>
              </w:rPr>
              <w:t>2</w:t>
            </w:r>
            <w:r w:rsidR="005C2C57">
              <w:rPr>
                <w:rFonts w:ascii="Arial" w:hAnsi="Arial" w:cs="Arial"/>
                <w:spacing w:val="-6"/>
                <w:w w:val="105"/>
                <w:sz w:val="20"/>
                <w:szCs w:val="20"/>
              </w:rPr>
              <w:t>–</w:t>
            </w:r>
            <w:r w:rsidRPr="004A54EF">
              <w:rPr>
                <w:rFonts w:ascii="Arial" w:hAnsi="Arial" w:cs="Arial"/>
                <w:w w:val="105"/>
                <w:sz w:val="20"/>
                <w:szCs w:val="20"/>
              </w:rPr>
              <w:t>3</w:t>
            </w:r>
            <w:r w:rsidRPr="004A54EF">
              <w:rPr>
                <w:rFonts w:ascii="Arial" w:hAnsi="Arial" w:cs="Arial"/>
                <w:spacing w:val="-7"/>
                <w:w w:val="105"/>
                <w:sz w:val="20"/>
                <w:szCs w:val="20"/>
              </w:rPr>
              <w:t xml:space="preserve"> </w:t>
            </w:r>
            <w:r w:rsidRPr="004A54EF">
              <w:rPr>
                <w:rFonts w:ascii="Arial" w:hAnsi="Arial" w:cs="Arial"/>
                <w:spacing w:val="2"/>
                <w:w w:val="105"/>
                <w:sz w:val="20"/>
                <w:szCs w:val="20"/>
              </w:rPr>
              <w:t>p</w:t>
            </w:r>
            <w:r w:rsidRPr="004A54EF">
              <w:rPr>
                <w:rFonts w:ascii="Arial" w:hAnsi="Arial" w:cs="Arial"/>
                <w:spacing w:val="1"/>
                <w:w w:val="105"/>
                <w:sz w:val="20"/>
                <w:szCs w:val="20"/>
              </w:rPr>
              <w:t>o</w:t>
            </w:r>
            <w:r w:rsidRPr="004A54EF">
              <w:rPr>
                <w:rFonts w:ascii="Arial" w:hAnsi="Arial" w:cs="Arial"/>
                <w:spacing w:val="9"/>
                <w:w w:val="105"/>
                <w:sz w:val="20"/>
                <w:szCs w:val="20"/>
              </w:rPr>
              <w:t>i</w:t>
            </w:r>
            <w:r w:rsidRPr="004A54EF">
              <w:rPr>
                <w:rFonts w:ascii="Arial" w:hAnsi="Arial" w:cs="Arial"/>
                <w:spacing w:val="2"/>
                <w:w w:val="105"/>
                <w:sz w:val="20"/>
                <w:szCs w:val="20"/>
              </w:rPr>
              <w:t>n</w:t>
            </w:r>
            <w:r w:rsidRPr="004A54EF">
              <w:rPr>
                <w:rFonts w:ascii="Arial" w:hAnsi="Arial" w:cs="Arial"/>
                <w:spacing w:val="-9"/>
                <w:w w:val="105"/>
                <w:sz w:val="20"/>
                <w:szCs w:val="20"/>
              </w:rPr>
              <w:t>t</w:t>
            </w:r>
            <w:r w:rsidRPr="004A54EF">
              <w:rPr>
                <w:rFonts w:ascii="Arial" w:hAnsi="Arial" w:cs="Arial"/>
                <w:w w:val="105"/>
                <w:sz w:val="20"/>
                <w:szCs w:val="20"/>
              </w:rPr>
              <w:t>s:</w:t>
            </w:r>
          </w:p>
          <w:p w14:paraId="0597B4FE" w14:textId="3A76FF1A" w:rsidR="00FF6B55" w:rsidRPr="00B73DD9" w:rsidRDefault="002433F9" w:rsidP="00FF6B55">
            <w:pPr>
              <w:rPr>
                <w:rFonts w:ascii="Arial" w:eastAsia="Times New Roman" w:hAnsi="Arial" w:cs="Arial"/>
                <w:sz w:val="20"/>
                <w:szCs w:val="20"/>
              </w:rPr>
            </w:pPr>
            <w:r>
              <w:rPr>
                <w:rFonts w:ascii="Arial" w:hAnsi="Arial" w:cs="Arial"/>
                <w:sz w:val="20"/>
                <w:szCs w:val="20"/>
              </w:rPr>
              <w:t>Four to five</w:t>
            </w:r>
            <w:r w:rsidR="00450C50">
              <w:rPr>
                <w:rFonts w:ascii="Arial" w:hAnsi="Arial" w:cs="Arial"/>
                <w:sz w:val="20"/>
                <w:szCs w:val="20"/>
              </w:rPr>
              <w:t xml:space="preserve"> questions correctly answered showing some comprehension of </w:t>
            </w:r>
            <w:r w:rsidR="00E50EAE">
              <w:rPr>
                <w:rFonts w:ascii="Arial" w:hAnsi="Arial" w:cs="Arial"/>
                <w:sz w:val="20"/>
                <w:szCs w:val="20"/>
              </w:rPr>
              <w:t xml:space="preserve">tutorial and </w:t>
            </w:r>
            <w:r w:rsidR="00450C50">
              <w:rPr>
                <w:rFonts w:ascii="Arial" w:hAnsi="Arial" w:cs="Arial"/>
                <w:sz w:val="20"/>
                <w:szCs w:val="20"/>
              </w:rPr>
              <w:t>video</w:t>
            </w:r>
          </w:p>
          <w:p w14:paraId="28072547" w14:textId="77777777" w:rsidR="00FF6B55" w:rsidRPr="004A54EF" w:rsidRDefault="00FF6B55" w:rsidP="00FF6B55">
            <w:pPr>
              <w:rPr>
                <w:rFonts w:ascii="Arial" w:eastAsia="Times New Roman" w:hAnsi="Arial" w:cs="Arial"/>
                <w:bCs/>
                <w:sz w:val="20"/>
                <w:szCs w:val="20"/>
              </w:rPr>
            </w:pPr>
          </w:p>
        </w:tc>
        <w:tc>
          <w:tcPr>
            <w:tcW w:w="2580" w:type="dxa"/>
          </w:tcPr>
          <w:p w14:paraId="352DE6B1" w14:textId="05D93997" w:rsidR="00FF6B55" w:rsidRPr="004A54EF" w:rsidRDefault="00FF6B55" w:rsidP="00FF6B55">
            <w:pPr>
              <w:rPr>
                <w:rFonts w:ascii="Arial" w:eastAsia="Times New Roman" w:hAnsi="Arial" w:cs="Arial"/>
                <w:sz w:val="20"/>
                <w:szCs w:val="20"/>
              </w:rPr>
            </w:pPr>
            <w:r w:rsidRPr="004A54EF">
              <w:rPr>
                <w:rFonts w:ascii="Arial" w:hAnsi="Arial" w:cs="Arial"/>
                <w:spacing w:val="-1"/>
                <w:w w:val="105"/>
                <w:sz w:val="20"/>
                <w:szCs w:val="20"/>
              </w:rPr>
              <w:t>0</w:t>
            </w:r>
            <w:r w:rsidR="005C2C57">
              <w:rPr>
                <w:rFonts w:ascii="Arial" w:hAnsi="Arial" w:cs="Arial"/>
                <w:spacing w:val="-2"/>
                <w:w w:val="105"/>
                <w:sz w:val="20"/>
                <w:szCs w:val="20"/>
              </w:rPr>
              <w:t>–</w:t>
            </w:r>
            <w:r w:rsidRPr="004A54EF">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2C6E3F46" w14:textId="7E95C614" w:rsidR="00FF6B55" w:rsidRPr="004A54EF" w:rsidRDefault="002433F9" w:rsidP="00FF6B55">
            <w:pPr>
              <w:rPr>
                <w:rFonts w:ascii="Arial" w:eastAsia="Times New Roman" w:hAnsi="Arial" w:cs="Arial"/>
                <w:sz w:val="20"/>
                <w:szCs w:val="20"/>
              </w:rPr>
            </w:pPr>
            <w:r>
              <w:rPr>
                <w:rFonts w:ascii="Arial" w:hAnsi="Arial" w:cs="Arial"/>
                <w:spacing w:val="-1"/>
                <w:w w:val="105"/>
                <w:sz w:val="20"/>
                <w:szCs w:val="20"/>
              </w:rPr>
              <w:t>Three</w:t>
            </w:r>
            <w:r w:rsidR="00E50EAE">
              <w:rPr>
                <w:rFonts w:ascii="Arial" w:hAnsi="Arial" w:cs="Arial"/>
                <w:spacing w:val="-1"/>
                <w:w w:val="105"/>
                <w:sz w:val="20"/>
                <w:szCs w:val="20"/>
              </w:rPr>
              <w:t xml:space="preserve"> or less questions correctly answered showing significant gaps in understanding of the tutorial and video</w:t>
            </w:r>
          </w:p>
        </w:tc>
      </w:tr>
      <w:tr w:rsidR="00FF6B55" w14:paraId="722A5D61" w14:textId="77777777" w:rsidTr="00B33653">
        <w:tc>
          <w:tcPr>
            <w:tcW w:w="1705" w:type="dxa"/>
          </w:tcPr>
          <w:p w14:paraId="4AC565B1" w14:textId="09593AC3" w:rsidR="00FF6B55" w:rsidRPr="004A54EF" w:rsidRDefault="009D7AE4" w:rsidP="00FF6B55">
            <w:pPr>
              <w:ind w:right="446"/>
              <w:rPr>
                <w:rFonts w:ascii="Arial" w:eastAsia="Times New Roman" w:hAnsi="Arial" w:cs="Arial"/>
                <w:bCs/>
                <w:sz w:val="20"/>
                <w:szCs w:val="20"/>
              </w:rPr>
            </w:pPr>
            <w:r>
              <w:rPr>
                <w:rFonts w:ascii="Arial" w:eastAsia="Times New Roman" w:hAnsi="Arial" w:cs="Arial"/>
                <w:bCs/>
                <w:sz w:val="20"/>
                <w:szCs w:val="20"/>
              </w:rPr>
              <w:t>Section</w:t>
            </w:r>
            <w:r w:rsidR="00B33653">
              <w:rPr>
                <w:rFonts w:ascii="Arial" w:eastAsia="Times New Roman" w:hAnsi="Arial" w:cs="Arial"/>
                <w:bCs/>
                <w:sz w:val="20"/>
                <w:szCs w:val="20"/>
              </w:rPr>
              <w:t xml:space="preserve"> </w:t>
            </w:r>
            <w:r w:rsidR="00BA0E7F">
              <w:rPr>
                <w:rFonts w:ascii="Arial" w:eastAsia="Times New Roman" w:hAnsi="Arial" w:cs="Arial"/>
                <w:bCs/>
                <w:sz w:val="20"/>
                <w:szCs w:val="20"/>
              </w:rPr>
              <w:t>4</w:t>
            </w:r>
            <w:r w:rsidR="00E50EAE">
              <w:rPr>
                <w:rFonts w:ascii="Arial" w:eastAsia="Times New Roman" w:hAnsi="Arial" w:cs="Arial"/>
                <w:bCs/>
                <w:sz w:val="20"/>
                <w:szCs w:val="20"/>
              </w:rPr>
              <w:t>.</w:t>
            </w:r>
            <w:r w:rsidR="000A4D06">
              <w:rPr>
                <w:rFonts w:ascii="Arial" w:eastAsia="Times New Roman" w:hAnsi="Arial" w:cs="Arial"/>
                <w:bCs/>
                <w:sz w:val="20"/>
                <w:szCs w:val="20"/>
              </w:rPr>
              <w:t>2</w:t>
            </w:r>
            <w:r w:rsidR="00E50EAE">
              <w:rPr>
                <w:rFonts w:ascii="Arial" w:eastAsia="Times New Roman" w:hAnsi="Arial" w:cs="Arial"/>
                <w:bCs/>
                <w:sz w:val="20"/>
                <w:szCs w:val="20"/>
              </w:rPr>
              <w:t>.</w:t>
            </w:r>
            <w:r w:rsidR="00BA0E7F">
              <w:rPr>
                <w:rFonts w:ascii="Arial" w:eastAsia="Times New Roman" w:hAnsi="Arial" w:cs="Arial"/>
                <w:bCs/>
                <w:sz w:val="20"/>
                <w:szCs w:val="20"/>
              </w:rPr>
              <w:t>2</w:t>
            </w:r>
          </w:p>
        </w:tc>
        <w:tc>
          <w:tcPr>
            <w:tcW w:w="2513" w:type="dxa"/>
          </w:tcPr>
          <w:p w14:paraId="11DB24D9" w14:textId="01A316CF" w:rsidR="00FF6B55" w:rsidRPr="004A54EF" w:rsidRDefault="00E50EAE" w:rsidP="00FF6B55">
            <w:pPr>
              <w:tabs>
                <w:tab w:val="left" w:pos="540"/>
              </w:tabs>
              <w:rPr>
                <w:rFonts w:ascii="Arial" w:hAnsi="Arial" w:cs="Arial"/>
                <w:w w:val="105"/>
                <w:sz w:val="20"/>
                <w:szCs w:val="20"/>
              </w:rPr>
            </w:pPr>
            <w:r>
              <w:rPr>
                <w:rFonts w:ascii="Arial" w:hAnsi="Arial" w:cs="Arial"/>
                <w:w w:val="105"/>
                <w:sz w:val="20"/>
                <w:szCs w:val="20"/>
              </w:rPr>
              <w:t>5</w:t>
            </w:r>
            <w:r w:rsidR="003A5EC3">
              <w:rPr>
                <w:rFonts w:ascii="Arial" w:hAnsi="Arial" w:cs="Arial"/>
                <w:w w:val="105"/>
                <w:sz w:val="20"/>
                <w:szCs w:val="20"/>
              </w:rPr>
              <w:t>–</w:t>
            </w:r>
            <w:r>
              <w:rPr>
                <w:rFonts w:ascii="Arial" w:hAnsi="Arial" w:cs="Arial"/>
                <w:w w:val="105"/>
                <w:sz w:val="20"/>
                <w:szCs w:val="20"/>
              </w:rPr>
              <w:t>6</w:t>
            </w:r>
            <w:r w:rsidR="00FF6B55" w:rsidRPr="004A54EF">
              <w:rPr>
                <w:rFonts w:ascii="Arial" w:hAnsi="Arial" w:cs="Arial"/>
                <w:w w:val="105"/>
                <w:sz w:val="20"/>
                <w:szCs w:val="20"/>
              </w:rPr>
              <w:t xml:space="preserve"> points:</w:t>
            </w:r>
          </w:p>
          <w:p w14:paraId="1F2161BD" w14:textId="37378A1B" w:rsidR="00FF6B55" w:rsidRPr="004A54EF" w:rsidRDefault="002433F9" w:rsidP="00FF6B55">
            <w:pPr>
              <w:tabs>
                <w:tab w:val="left" w:pos="180"/>
              </w:tabs>
              <w:rPr>
                <w:rFonts w:ascii="Arial" w:eastAsia="Times New Roman" w:hAnsi="Arial" w:cs="Arial"/>
                <w:bCs/>
                <w:sz w:val="20"/>
                <w:szCs w:val="20"/>
              </w:rPr>
            </w:pPr>
            <w:r>
              <w:rPr>
                <w:rFonts w:ascii="Arial" w:hAnsi="Arial" w:cs="Arial"/>
                <w:w w:val="105"/>
                <w:sz w:val="20"/>
                <w:szCs w:val="20"/>
              </w:rPr>
              <w:t xml:space="preserve">SEER assignment completed and table entries on effects of measurement errors correct. Solid answers to questions  </w:t>
            </w:r>
          </w:p>
        </w:tc>
        <w:tc>
          <w:tcPr>
            <w:tcW w:w="2580" w:type="dxa"/>
          </w:tcPr>
          <w:p w14:paraId="5EAF5F62" w14:textId="0FE270B3" w:rsidR="00FF6B55" w:rsidRPr="004A54EF" w:rsidRDefault="00E50EAE" w:rsidP="00FF6B55">
            <w:pPr>
              <w:rPr>
                <w:rFonts w:ascii="Arial" w:hAnsi="Arial" w:cs="Arial"/>
                <w:w w:val="105"/>
                <w:sz w:val="20"/>
                <w:szCs w:val="20"/>
              </w:rPr>
            </w:pPr>
            <w:r>
              <w:rPr>
                <w:rFonts w:ascii="Arial" w:hAnsi="Arial" w:cs="Arial"/>
                <w:w w:val="105"/>
                <w:sz w:val="20"/>
                <w:szCs w:val="20"/>
              </w:rPr>
              <w:t>3</w:t>
            </w:r>
            <w:r w:rsidR="003A5EC3">
              <w:rPr>
                <w:rFonts w:ascii="Arial" w:hAnsi="Arial" w:cs="Arial"/>
                <w:w w:val="105"/>
                <w:sz w:val="20"/>
                <w:szCs w:val="20"/>
              </w:rPr>
              <w:t>–</w:t>
            </w:r>
            <w:r>
              <w:rPr>
                <w:rFonts w:ascii="Arial" w:hAnsi="Arial" w:cs="Arial"/>
                <w:w w:val="105"/>
                <w:sz w:val="20"/>
                <w:szCs w:val="20"/>
              </w:rPr>
              <w:t>4</w:t>
            </w:r>
            <w:r w:rsidR="00FF6B55" w:rsidRPr="004A54EF">
              <w:rPr>
                <w:rFonts w:ascii="Arial" w:hAnsi="Arial" w:cs="Arial"/>
                <w:w w:val="105"/>
                <w:sz w:val="20"/>
                <w:szCs w:val="20"/>
              </w:rPr>
              <w:t xml:space="preserve"> point</w:t>
            </w:r>
            <w:r w:rsidR="005C2C57">
              <w:rPr>
                <w:rFonts w:ascii="Arial" w:hAnsi="Arial" w:cs="Arial"/>
                <w:w w:val="105"/>
                <w:sz w:val="20"/>
                <w:szCs w:val="20"/>
              </w:rPr>
              <w:t>s</w:t>
            </w:r>
            <w:r w:rsidR="00FF6B55" w:rsidRPr="004A54EF">
              <w:rPr>
                <w:rFonts w:ascii="Arial" w:hAnsi="Arial" w:cs="Arial"/>
                <w:w w:val="105"/>
                <w:sz w:val="20"/>
                <w:szCs w:val="20"/>
              </w:rPr>
              <w:t>:</w:t>
            </w:r>
          </w:p>
          <w:p w14:paraId="08EB16A2" w14:textId="555B12C2" w:rsidR="00FF6B55" w:rsidRPr="004A54EF" w:rsidRDefault="00DD4166" w:rsidP="00FF6B55">
            <w:pPr>
              <w:rPr>
                <w:rFonts w:ascii="Arial" w:eastAsia="Times New Roman" w:hAnsi="Arial" w:cs="Arial"/>
                <w:bCs/>
                <w:sz w:val="20"/>
                <w:szCs w:val="20"/>
              </w:rPr>
            </w:pPr>
            <w:r>
              <w:rPr>
                <w:rFonts w:ascii="Arial" w:hAnsi="Arial" w:cs="Arial"/>
                <w:w w:val="105"/>
                <w:sz w:val="20"/>
                <w:szCs w:val="20"/>
              </w:rPr>
              <w:t xml:space="preserve">SEER assignment partly completed and table entries on effects of measurement errors mostly correct. A good effort to </w:t>
            </w:r>
            <w:proofErr w:type="gramStart"/>
            <w:r>
              <w:rPr>
                <w:rFonts w:ascii="Arial" w:hAnsi="Arial" w:cs="Arial"/>
                <w:w w:val="105"/>
                <w:sz w:val="20"/>
                <w:szCs w:val="20"/>
              </w:rPr>
              <w:t>answers</w:t>
            </w:r>
            <w:proofErr w:type="gramEnd"/>
            <w:r>
              <w:rPr>
                <w:rFonts w:ascii="Arial" w:hAnsi="Arial" w:cs="Arial"/>
                <w:w w:val="105"/>
                <w:sz w:val="20"/>
                <w:szCs w:val="20"/>
              </w:rPr>
              <w:t xml:space="preserve"> the questions  </w:t>
            </w:r>
          </w:p>
        </w:tc>
        <w:tc>
          <w:tcPr>
            <w:tcW w:w="2580" w:type="dxa"/>
          </w:tcPr>
          <w:p w14:paraId="3DD00B22" w14:textId="0C1BE190" w:rsidR="00FF6B55" w:rsidRPr="004A54EF" w:rsidRDefault="00E50EAE" w:rsidP="00FF6B55">
            <w:pPr>
              <w:rPr>
                <w:rFonts w:ascii="Arial" w:eastAsia="Times New Roman" w:hAnsi="Arial" w:cs="Arial"/>
                <w:sz w:val="20"/>
                <w:szCs w:val="20"/>
              </w:rPr>
            </w:pPr>
            <w:r>
              <w:rPr>
                <w:rFonts w:ascii="Arial" w:hAnsi="Arial" w:cs="Arial"/>
                <w:spacing w:val="-1"/>
                <w:w w:val="105"/>
                <w:sz w:val="20"/>
                <w:szCs w:val="20"/>
              </w:rPr>
              <w:t>1</w:t>
            </w:r>
            <w:r w:rsidR="003A5EC3">
              <w:rPr>
                <w:rFonts w:ascii="Arial" w:hAnsi="Arial" w:cs="Arial"/>
                <w:spacing w:val="-1"/>
                <w:w w:val="105"/>
                <w:sz w:val="20"/>
                <w:szCs w:val="20"/>
              </w:rPr>
              <w:t>–</w:t>
            </w:r>
            <w:r>
              <w:rPr>
                <w:rFonts w:ascii="Arial" w:hAnsi="Arial" w:cs="Arial"/>
                <w:spacing w:val="-1"/>
                <w:w w:val="105"/>
                <w:sz w:val="20"/>
                <w:szCs w:val="20"/>
              </w:rPr>
              <w:t>2</w:t>
            </w:r>
            <w:r w:rsidR="00FF6B55" w:rsidRPr="004A54EF">
              <w:rPr>
                <w:rFonts w:ascii="Arial" w:hAnsi="Arial" w:cs="Arial"/>
                <w:spacing w:val="-34"/>
                <w:w w:val="105"/>
                <w:sz w:val="20"/>
                <w:szCs w:val="20"/>
              </w:rPr>
              <w:t xml:space="preserve"> </w:t>
            </w:r>
            <w:r w:rsidR="00FF6B55" w:rsidRPr="004A54EF">
              <w:rPr>
                <w:rFonts w:ascii="Arial" w:hAnsi="Arial" w:cs="Arial"/>
                <w:spacing w:val="1"/>
                <w:w w:val="105"/>
                <w:sz w:val="20"/>
                <w:szCs w:val="20"/>
              </w:rPr>
              <w:t>p</w:t>
            </w:r>
            <w:r w:rsidR="00FF6B55" w:rsidRPr="004A54EF">
              <w:rPr>
                <w:rFonts w:ascii="Arial" w:hAnsi="Arial" w:cs="Arial"/>
                <w:w w:val="105"/>
                <w:sz w:val="20"/>
                <w:szCs w:val="20"/>
              </w:rPr>
              <w:t>o</w:t>
            </w:r>
            <w:r w:rsidR="00FF6B55" w:rsidRPr="004A54EF">
              <w:rPr>
                <w:rFonts w:ascii="Arial" w:hAnsi="Arial" w:cs="Arial"/>
                <w:spacing w:val="1"/>
                <w:w w:val="105"/>
                <w:sz w:val="20"/>
                <w:szCs w:val="20"/>
              </w:rPr>
              <w:t>int</w:t>
            </w:r>
            <w:r>
              <w:rPr>
                <w:rFonts w:ascii="Arial" w:hAnsi="Arial" w:cs="Arial"/>
                <w:spacing w:val="1"/>
                <w:w w:val="105"/>
                <w:sz w:val="20"/>
                <w:szCs w:val="20"/>
              </w:rPr>
              <w:t>s</w:t>
            </w:r>
            <w:r w:rsidR="00FF6B55" w:rsidRPr="004A54EF">
              <w:rPr>
                <w:rFonts w:ascii="Arial" w:hAnsi="Arial" w:cs="Arial"/>
                <w:spacing w:val="1"/>
                <w:w w:val="105"/>
                <w:sz w:val="20"/>
                <w:szCs w:val="20"/>
              </w:rPr>
              <w:t>:</w:t>
            </w:r>
          </w:p>
          <w:p w14:paraId="7147FFB9" w14:textId="147B5D4D" w:rsidR="00FF6B55" w:rsidRPr="004A54EF" w:rsidRDefault="00DD4166" w:rsidP="00FF6B55">
            <w:pPr>
              <w:rPr>
                <w:rFonts w:ascii="Arial" w:eastAsia="Times New Roman" w:hAnsi="Arial" w:cs="Arial"/>
                <w:bCs/>
                <w:sz w:val="20"/>
                <w:szCs w:val="20"/>
              </w:rPr>
            </w:pPr>
            <w:r>
              <w:rPr>
                <w:rFonts w:ascii="Arial" w:hAnsi="Arial" w:cs="Arial"/>
                <w:w w:val="105"/>
                <w:sz w:val="20"/>
                <w:szCs w:val="20"/>
              </w:rPr>
              <w:t>SEER assignment incomplete as evident from incomplete/incorrect answers to questions</w:t>
            </w:r>
          </w:p>
        </w:tc>
      </w:tr>
      <w:tr w:rsidR="00450C50" w14:paraId="607D123E" w14:textId="77777777" w:rsidTr="00B33653">
        <w:tc>
          <w:tcPr>
            <w:tcW w:w="1705" w:type="dxa"/>
          </w:tcPr>
          <w:p w14:paraId="43B758E8" w14:textId="0E6E938E" w:rsidR="00450C50" w:rsidRDefault="00450C50" w:rsidP="00450C50">
            <w:pPr>
              <w:rPr>
                <w:rFonts w:ascii="Arial" w:eastAsia="Times New Roman" w:hAnsi="Arial" w:cs="Arial"/>
                <w:bCs/>
                <w:sz w:val="20"/>
                <w:szCs w:val="20"/>
              </w:rPr>
            </w:pPr>
            <w:r>
              <w:rPr>
                <w:rFonts w:ascii="Arial" w:eastAsia="Times New Roman" w:hAnsi="Arial" w:cs="Arial"/>
                <w:bCs/>
                <w:sz w:val="20"/>
                <w:szCs w:val="20"/>
              </w:rPr>
              <w:t xml:space="preserve">Section </w:t>
            </w:r>
            <w:r w:rsidR="00BA0E7F">
              <w:rPr>
                <w:rFonts w:ascii="Arial" w:eastAsia="Times New Roman" w:hAnsi="Arial" w:cs="Arial"/>
                <w:bCs/>
                <w:sz w:val="20"/>
                <w:szCs w:val="20"/>
              </w:rPr>
              <w:t>4</w:t>
            </w:r>
            <w:r>
              <w:rPr>
                <w:rFonts w:ascii="Arial" w:eastAsia="Times New Roman" w:hAnsi="Arial" w:cs="Arial"/>
                <w:bCs/>
                <w:sz w:val="20"/>
                <w:szCs w:val="20"/>
              </w:rPr>
              <w:t>.</w:t>
            </w:r>
            <w:r w:rsidR="000A4D06">
              <w:rPr>
                <w:rFonts w:ascii="Arial" w:eastAsia="Times New Roman" w:hAnsi="Arial" w:cs="Arial"/>
                <w:bCs/>
                <w:sz w:val="20"/>
                <w:szCs w:val="20"/>
              </w:rPr>
              <w:t>2</w:t>
            </w:r>
            <w:r>
              <w:rPr>
                <w:rFonts w:ascii="Arial" w:eastAsia="Times New Roman" w:hAnsi="Arial" w:cs="Arial"/>
                <w:bCs/>
                <w:sz w:val="20"/>
                <w:szCs w:val="20"/>
              </w:rPr>
              <w:t>.</w:t>
            </w:r>
            <w:r w:rsidR="00BA0E7F">
              <w:rPr>
                <w:rFonts w:ascii="Arial" w:eastAsia="Times New Roman" w:hAnsi="Arial" w:cs="Arial"/>
                <w:bCs/>
                <w:sz w:val="20"/>
                <w:szCs w:val="20"/>
              </w:rPr>
              <w:t>3</w:t>
            </w:r>
          </w:p>
        </w:tc>
        <w:tc>
          <w:tcPr>
            <w:tcW w:w="2513" w:type="dxa"/>
          </w:tcPr>
          <w:p w14:paraId="15FD249F" w14:textId="32E74CBE" w:rsidR="00450C50" w:rsidRPr="004A54EF" w:rsidRDefault="00DD4166" w:rsidP="00450C50">
            <w:pPr>
              <w:tabs>
                <w:tab w:val="left" w:pos="540"/>
              </w:tabs>
              <w:rPr>
                <w:rFonts w:ascii="Arial" w:hAnsi="Arial" w:cs="Arial"/>
                <w:w w:val="105"/>
                <w:sz w:val="20"/>
                <w:szCs w:val="20"/>
              </w:rPr>
            </w:pPr>
            <w:r>
              <w:rPr>
                <w:rFonts w:ascii="Arial" w:hAnsi="Arial" w:cs="Arial"/>
                <w:w w:val="105"/>
                <w:sz w:val="20"/>
                <w:szCs w:val="20"/>
              </w:rPr>
              <w:t>7</w:t>
            </w:r>
            <w:r w:rsidR="003A5EC3">
              <w:rPr>
                <w:rFonts w:ascii="Arial" w:hAnsi="Arial" w:cs="Arial"/>
                <w:w w:val="105"/>
                <w:sz w:val="20"/>
                <w:szCs w:val="20"/>
              </w:rPr>
              <w:t>–</w:t>
            </w:r>
            <w:r>
              <w:rPr>
                <w:rFonts w:ascii="Arial" w:hAnsi="Arial" w:cs="Arial"/>
                <w:w w:val="105"/>
                <w:sz w:val="20"/>
                <w:szCs w:val="20"/>
              </w:rPr>
              <w:t>8</w:t>
            </w:r>
            <w:r w:rsidR="00450C50" w:rsidRPr="004A54EF">
              <w:rPr>
                <w:rFonts w:ascii="Arial" w:hAnsi="Arial" w:cs="Arial"/>
                <w:w w:val="105"/>
                <w:sz w:val="20"/>
                <w:szCs w:val="20"/>
              </w:rPr>
              <w:t xml:space="preserve"> points:</w:t>
            </w:r>
          </w:p>
          <w:p w14:paraId="6BDA8A5B" w14:textId="6E77D502" w:rsidR="00450C50" w:rsidRDefault="00DD4166" w:rsidP="00450C50">
            <w:pPr>
              <w:rPr>
                <w:rFonts w:ascii="Arial" w:hAnsi="Arial" w:cs="Arial"/>
                <w:w w:val="105"/>
                <w:sz w:val="20"/>
                <w:szCs w:val="20"/>
              </w:rPr>
            </w:pPr>
            <w:proofErr w:type="spellStart"/>
            <w:r>
              <w:rPr>
                <w:rFonts w:ascii="Arial" w:hAnsi="Arial" w:cs="Arial"/>
                <w:w w:val="105"/>
                <w:sz w:val="20"/>
                <w:szCs w:val="20"/>
              </w:rPr>
              <w:t>ResIPy</w:t>
            </w:r>
            <w:proofErr w:type="spellEnd"/>
            <w:r w:rsidR="00E50EAE">
              <w:rPr>
                <w:rFonts w:ascii="Arial" w:hAnsi="Arial" w:cs="Arial"/>
                <w:w w:val="105"/>
                <w:sz w:val="20"/>
                <w:szCs w:val="20"/>
              </w:rPr>
              <w:t xml:space="preserve"> assignment completed and table </w:t>
            </w:r>
            <w:r w:rsidR="00110969">
              <w:rPr>
                <w:rFonts w:ascii="Arial" w:hAnsi="Arial" w:cs="Arial"/>
                <w:w w:val="105"/>
                <w:sz w:val="20"/>
                <w:szCs w:val="20"/>
              </w:rPr>
              <w:t xml:space="preserve">entries on </w:t>
            </w:r>
            <w:r>
              <w:rPr>
                <w:rFonts w:ascii="Arial" w:hAnsi="Arial" w:cs="Arial"/>
                <w:w w:val="105"/>
                <w:sz w:val="20"/>
                <w:szCs w:val="20"/>
              </w:rPr>
              <w:t>effects of measurements on inversion completed correctly</w:t>
            </w:r>
            <w:r w:rsidR="00110969">
              <w:rPr>
                <w:rFonts w:ascii="Arial" w:hAnsi="Arial" w:cs="Arial"/>
                <w:w w:val="105"/>
                <w:sz w:val="20"/>
                <w:szCs w:val="20"/>
              </w:rPr>
              <w:t xml:space="preserve">. Thoughtful and correct answers to questions in student assignment  </w:t>
            </w:r>
          </w:p>
        </w:tc>
        <w:tc>
          <w:tcPr>
            <w:tcW w:w="2580" w:type="dxa"/>
          </w:tcPr>
          <w:p w14:paraId="2ABB1264" w14:textId="7101797B" w:rsidR="00450C50" w:rsidRPr="004A54EF" w:rsidRDefault="00DD4166" w:rsidP="00450C50">
            <w:pPr>
              <w:rPr>
                <w:rFonts w:ascii="Arial" w:hAnsi="Arial" w:cs="Arial"/>
                <w:w w:val="105"/>
                <w:sz w:val="20"/>
                <w:szCs w:val="20"/>
              </w:rPr>
            </w:pPr>
            <w:r>
              <w:rPr>
                <w:rFonts w:ascii="Arial" w:hAnsi="Arial" w:cs="Arial"/>
                <w:w w:val="105"/>
                <w:sz w:val="20"/>
                <w:szCs w:val="20"/>
              </w:rPr>
              <w:t>4</w:t>
            </w:r>
            <w:r w:rsidR="003A5EC3">
              <w:rPr>
                <w:rFonts w:ascii="Arial" w:hAnsi="Arial" w:cs="Arial"/>
                <w:w w:val="105"/>
                <w:sz w:val="20"/>
                <w:szCs w:val="20"/>
              </w:rPr>
              <w:t>–</w:t>
            </w:r>
            <w:r>
              <w:rPr>
                <w:rFonts w:ascii="Arial" w:hAnsi="Arial" w:cs="Arial"/>
                <w:w w:val="105"/>
                <w:sz w:val="20"/>
                <w:szCs w:val="20"/>
              </w:rPr>
              <w:t>6</w:t>
            </w:r>
            <w:r w:rsidR="00450C50" w:rsidRPr="004A54EF">
              <w:rPr>
                <w:rFonts w:ascii="Arial" w:hAnsi="Arial" w:cs="Arial"/>
                <w:w w:val="105"/>
                <w:sz w:val="20"/>
                <w:szCs w:val="20"/>
              </w:rPr>
              <w:t xml:space="preserve"> point</w:t>
            </w:r>
            <w:r w:rsidR="00450C50">
              <w:rPr>
                <w:rFonts w:ascii="Arial" w:hAnsi="Arial" w:cs="Arial"/>
                <w:w w:val="105"/>
                <w:sz w:val="20"/>
                <w:szCs w:val="20"/>
              </w:rPr>
              <w:t>s</w:t>
            </w:r>
            <w:r w:rsidR="00450C50" w:rsidRPr="004A54EF">
              <w:rPr>
                <w:rFonts w:ascii="Arial" w:hAnsi="Arial" w:cs="Arial"/>
                <w:w w:val="105"/>
                <w:sz w:val="20"/>
                <w:szCs w:val="20"/>
              </w:rPr>
              <w:t>:</w:t>
            </w:r>
          </w:p>
          <w:p w14:paraId="39FAA93D" w14:textId="0633B294" w:rsidR="00450C50" w:rsidRDefault="00DD4166" w:rsidP="00450C50">
            <w:pPr>
              <w:rPr>
                <w:rFonts w:ascii="Arial" w:hAnsi="Arial" w:cs="Arial"/>
                <w:spacing w:val="1"/>
                <w:w w:val="105"/>
                <w:sz w:val="20"/>
                <w:szCs w:val="20"/>
              </w:rPr>
            </w:pPr>
            <w:proofErr w:type="spellStart"/>
            <w:r>
              <w:rPr>
                <w:rFonts w:ascii="Arial" w:hAnsi="Arial" w:cs="Arial"/>
                <w:w w:val="105"/>
                <w:sz w:val="20"/>
                <w:szCs w:val="20"/>
              </w:rPr>
              <w:t>ResIPy</w:t>
            </w:r>
            <w:proofErr w:type="spellEnd"/>
            <w:r>
              <w:rPr>
                <w:rFonts w:ascii="Arial" w:hAnsi="Arial" w:cs="Arial"/>
                <w:w w:val="105"/>
                <w:sz w:val="20"/>
                <w:szCs w:val="20"/>
              </w:rPr>
              <w:t xml:space="preserve"> </w:t>
            </w:r>
            <w:proofErr w:type="gramStart"/>
            <w:r>
              <w:rPr>
                <w:rFonts w:ascii="Arial" w:hAnsi="Arial" w:cs="Arial"/>
                <w:w w:val="105"/>
                <w:sz w:val="20"/>
                <w:szCs w:val="20"/>
              </w:rPr>
              <w:t>assignment</w:t>
            </w:r>
            <w:proofErr w:type="gramEnd"/>
            <w:r>
              <w:rPr>
                <w:rFonts w:ascii="Arial" w:hAnsi="Arial" w:cs="Arial"/>
                <w:w w:val="105"/>
                <w:sz w:val="20"/>
                <w:szCs w:val="20"/>
              </w:rPr>
              <w:t xml:space="preserve"> mostly completed and table entries on effects of measurements on inversion partial complete. Some good answers to questions in student assignment  </w:t>
            </w:r>
          </w:p>
        </w:tc>
        <w:tc>
          <w:tcPr>
            <w:tcW w:w="2580" w:type="dxa"/>
          </w:tcPr>
          <w:p w14:paraId="5DC578B6" w14:textId="062628A8" w:rsidR="00450C50" w:rsidRPr="004A54EF" w:rsidRDefault="00E50EAE" w:rsidP="00450C50">
            <w:pPr>
              <w:rPr>
                <w:rFonts w:ascii="Arial" w:eastAsia="Times New Roman" w:hAnsi="Arial" w:cs="Arial"/>
                <w:sz w:val="20"/>
                <w:szCs w:val="20"/>
              </w:rPr>
            </w:pPr>
            <w:r>
              <w:rPr>
                <w:rFonts w:ascii="Arial" w:hAnsi="Arial" w:cs="Arial"/>
                <w:spacing w:val="-1"/>
                <w:w w:val="105"/>
                <w:sz w:val="20"/>
                <w:szCs w:val="20"/>
              </w:rPr>
              <w:t>1</w:t>
            </w:r>
            <w:r w:rsidR="003A5EC3">
              <w:rPr>
                <w:rFonts w:ascii="Arial" w:hAnsi="Arial" w:cs="Arial"/>
                <w:spacing w:val="-1"/>
                <w:w w:val="105"/>
                <w:sz w:val="20"/>
                <w:szCs w:val="20"/>
              </w:rPr>
              <w:t>–</w:t>
            </w:r>
            <w:r w:rsidR="00DD4166">
              <w:rPr>
                <w:rFonts w:ascii="Arial" w:hAnsi="Arial" w:cs="Arial"/>
                <w:spacing w:val="-1"/>
                <w:w w:val="105"/>
                <w:sz w:val="20"/>
                <w:szCs w:val="20"/>
              </w:rPr>
              <w:t>3</w:t>
            </w:r>
            <w:r w:rsidR="00450C50" w:rsidRPr="004A54EF">
              <w:rPr>
                <w:rFonts w:ascii="Arial" w:hAnsi="Arial" w:cs="Arial"/>
                <w:spacing w:val="-34"/>
                <w:w w:val="105"/>
                <w:sz w:val="20"/>
                <w:szCs w:val="20"/>
              </w:rPr>
              <w:t xml:space="preserve"> </w:t>
            </w:r>
            <w:r w:rsidR="00450C50" w:rsidRPr="004A54EF">
              <w:rPr>
                <w:rFonts w:ascii="Arial" w:hAnsi="Arial" w:cs="Arial"/>
                <w:spacing w:val="1"/>
                <w:w w:val="105"/>
                <w:sz w:val="20"/>
                <w:szCs w:val="20"/>
              </w:rPr>
              <w:t>p</w:t>
            </w:r>
            <w:r w:rsidR="00450C50" w:rsidRPr="004A54EF">
              <w:rPr>
                <w:rFonts w:ascii="Arial" w:hAnsi="Arial" w:cs="Arial"/>
                <w:w w:val="105"/>
                <w:sz w:val="20"/>
                <w:szCs w:val="20"/>
              </w:rPr>
              <w:t>o</w:t>
            </w:r>
            <w:r w:rsidR="00450C50" w:rsidRPr="004A54EF">
              <w:rPr>
                <w:rFonts w:ascii="Arial" w:hAnsi="Arial" w:cs="Arial"/>
                <w:spacing w:val="1"/>
                <w:w w:val="105"/>
                <w:sz w:val="20"/>
                <w:szCs w:val="20"/>
              </w:rPr>
              <w:t>int</w:t>
            </w:r>
            <w:r>
              <w:rPr>
                <w:rFonts w:ascii="Arial" w:hAnsi="Arial" w:cs="Arial"/>
                <w:spacing w:val="1"/>
                <w:w w:val="105"/>
                <w:sz w:val="20"/>
                <w:szCs w:val="20"/>
              </w:rPr>
              <w:t>s</w:t>
            </w:r>
            <w:r w:rsidR="00450C50" w:rsidRPr="004A54EF">
              <w:rPr>
                <w:rFonts w:ascii="Arial" w:hAnsi="Arial" w:cs="Arial"/>
                <w:spacing w:val="1"/>
                <w:w w:val="105"/>
                <w:sz w:val="20"/>
                <w:szCs w:val="20"/>
              </w:rPr>
              <w:t>:</w:t>
            </w:r>
          </w:p>
          <w:p w14:paraId="603B5D74" w14:textId="49499B0A" w:rsidR="00450C50" w:rsidRPr="004A54EF" w:rsidRDefault="00450C50" w:rsidP="00450C50">
            <w:pPr>
              <w:rPr>
                <w:rFonts w:ascii="Arial" w:hAnsi="Arial" w:cs="Arial"/>
                <w:spacing w:val="-1"/>
                <w:w w:val="105"/>
                <w:sz w:val="20"/>
                <w:szCs w:val="20"/>
              </w:rPr>
            </w:pPr>
            <w:r>
              <w:rPr>
                <w:rFonts w:ascii="Arial" w:hAnsi="Arial" w:cs="Arial"/>
                <w:w w:val="105"/>
                <w:sz w:val="20"/>
                <w:szCs w:val="20"/>
              </w:rPr>
              <w:t xml:space="preserve">Incomplete </w:t>
            </w:r>
            <w:r w:rsidR="00110969">
              <w:rPr>
                <w:rFonts w:ascii="Arial" w:hAnsi="Arial" w:cs="Arial"/>
                <w:w w:val="105"/>
                <w:sz w:val="20"/>
                <w:szCs w:val="20"/>
              </w:rPr>
              <w:t xml:space="preserve">effort </w:t>
            </w:r>
            <w:r w:rsidR="00DD4166">
              <w:rPr>
                <w:rFonts w:ascii="Arial" w:hAnsi="Arial" w:cs="Arial"/>
                <w:w w:val="105"/>
                <w:sz w:val="20"/>
                <w:szCs w:val="20"/>
              </w:rPr>
              <w:t>on</w:t>
            </w:r>
            <w:r w:rsidR="00110969">
              <w:rPr>
                <w:rFonts w:ascii="Arial" w:hAnsi="Arial" w:cs="Arial"/>
                <w:w w:val="105"/>
                <w:sz w:val="20"/>
                <w:szCs w:val="20"/>
              </w:rPr>
              <w:t xml:space="preserve"> the </w:t>
            </w:r>
            <w:proofErr w:type="spellStart"/>
            <w:r w:rsidR="00DD4166">
              <w:rPr>
                <w:rFonts w:ascii="Arial" w:hAnsi="Arial" w:cs="Arial"/>
                <w:w w:val="105"/>
                <w:sz w:val="20"/>
                <w:szCs w:val="20"/>
              </w:rPr>
              <w:t>ResIPy</w:t>
            </w:r>
            <w:proofErr w:type="spellEnd"/>
            <w:r w:rsidR="00110969">
              <w:rPr>
                <w:rFonts w:ascii="Arial" w:hAnsi="Arial" w:cs="Arial"/>
                <w:w w:val="105"/>
                <w:sz w:val="20"/>
                <w:szCs w:val="20"/>
              </w:rPr>
              <w:t xml:space="preserve"> assignment; weak attempt at questions in the student assignment with demonstrated lack of comprehension</w:t>
            </w:r>
          </w:p>
        </w:tc>
      </w:tr>
    </w:tbl>
    <w:p w14:paraId="036CC796" w14:textId="2E464F80" w:rsidR="00383249" w:rsidRDefault="00383249" w:rsidP="002E4F69">
      <w:pPr>
        <w:rPr>
          <w:rFonts w:ascii="Arial" w:hAnsi="Arial" w:cstheme="majorBidi"/>
          <w:b/>
          <w:bCs/>
          <w:w w:val="110"/>
          <w:szCs w:val="28"/>
        </w:rPr>
      </w:pPr>
    </w:p>
    <w:p w14:paraId="558D2EE2" w14:textId="5F64C7D0" w:rsidR="00A03598" w:rsidRPr="00A03598" w:rsidRDefault="004E68F9" w:rsidP="00A03598">
      <w:pPr>
        <w:rPr>
          <w:rFonts w:ascii="Arial" w:hAnsi="Arial" w:cstheme="majorBidi"/>
          <w:w w:val="110"/>
          <w:szCs w:val="28"/>
        </w:rPr>
      </w:pPr>
      <w:r>
        <w:rPr>
          <w:rFonts w:ascii="Arial" w:hAnsi="Arial" w:cstheme="majorBidi"/>
          <w:b/>
          <w:bCs/>
          <w:w w:val="110"/>
          <w:szCs w:val="28"/>
        </w:rPr>
        <w:t>4</w:t>
      </w:r>
      <w:r w:rsidR="00D4543E" w:rsidRPr="00D4543E">
        <w:rPr>
          <w:rFonts w:ascii="Arial" w:hAnsi="Arial" w:cstheme="majorBidi"/>
          <w:b/>
          <w:bCs/>
          <w:w w:val="110"/>
          <w:szCs w:val="28"/>
        </w:rPr>
        <w:t>.4 References</w:t>
      </w:r>
    </w:p>
    <w:p w14:paraId="441C8B4B" w14:textId="297086B6" w:rsidR="005D2463" w:rsidRPr="005D2463" w:rsidRDefault="00536BC2" w:rsidP="005D2463">
      <w:pPr>
        <w:widowControl w:val="0"/>
        <w:autoSpaceDE w:val="0"/>
        <w:autoSpaceDN w:val="0"/>
        <w:adjustRightInd w:val="0"/>
        <w:rPr>
          <w:noProof/>
          <w:sz w:val="22"/>
        </w:rPr>
      </w:pPr>
      <w:r w:rsidRPr="00536BC2">
        <w:rPr>
          <w:w w:val="110"/>
          <w:sz w:val="22"/>
          <w:szCs w:val="22"/>
        </w:rPr>
        <w:fldChar w:fldCharType="begin" w:fldLock="1"/>
      </w:r>
      <w:r w:rsidRPr="00536BC2">
        <w:rPr>
          <w:w w:val="110"/>
          <w:sz w:val="22"/>
          <w:szCs w:val="22"/>
        </w:rPr>
        <w:instrText xml:space="preserve">ADDIN Mendeley Bibliography CSL_BIBLIOGRAPHY </w:instrText>
      </w:r>
      <w:r w:rsidRPr="00536BC2">
        <w:rPr>
          <w:w w:val="110"/>
          <w:sz w:val="22"/>
          <w:szCs w:val="22"/>
        </w:rPr>
        <w:fldChar w:fldCharType="separate"/>
      </w:r>
      <w:r w:rsidR="005D2463" w:rsidRPr="005D2463">
        <w:rPr>
          <w:noProof/>
          <w:sz w:val="22"/>
        </w:rPr>
        <w:t xml:space="preserve">Blanchy, G., </w:t>
      </w:r>
      <w:r w:rsidR="003A5EC3">
        <w:rPr>
          <w:noProof/>
          <w:sz w:val="22"/>
        </w:rPr>
        <w:t xml:space="preserve">S. </w:t>
      </w:r>
      <w:r w:rsidR="005D2463" w:rsidRPr="005D2463">
        <w:rPr>
          <w:noProof/>
          <w:sz w:val="22"/>
        </w:rPr>
        <w:t xml:space="preserve">Saneiyan, </w:t>
      </w:r>
      <w:r w:rsidR="003A5EC3">
        <w:rPr>
          <w:noProof/>
          <w:sz w:val="22"/>
        </w:rPr>
        <w:t xml:space="preserve">J. </w:t>
      </w:r>
      <w:r w:rsidR="005D2463" w:rsidRPr="005D2463">
        <w:rPr>
          <w:noProof/>
          <w:sz w:val="22"/>
        </w:rPr>
        <w:t xml:space="preserve">Boyd, </w:t>
      </w:r>
      <w:r w:rsidR="003A5EC3">
        <w:rPr>
          <w:noProof/>
          <w:sz w:val="22"/>
        </w:rPr>
        <w:t xml:space="preserve">P. </w:t>
      </w:r>
      <w:r w:rsidR="005D2463" w:rsidRPr="005D2463">
        <w:rPr>
          <w:noProof/>
          <w:sz w:val="22"/>
        </w:rPr>
        <w:t xml:space="preserve">McLachlan, and </w:t>
      </w:r>
      <w:r w:rsidR="003A5EC3">
        <w:rPr>
          <w:noProof/>
          <w:sz w:val="22"/>
        </w:rPr>
        <w:t xml:space="preserve">A. </w:t>
      </w:r>
      <w:r w:rsidR="005D2463" w:rsidRPr="005D2463">
        <w:rPr>
          <w:noProof/>
          <w:sz w:val="22"/>
        </w:rPr>
        <w:t>Binley. (2020)</w:t>
      </w:r>
      <w:r w:rsidR="003A5EC3">
        <w:rPr>
          <w:noProof/>
          <w:sz w:val="22"/>
        </w:rPr>
        <w:t>.</w:t>
      </w:r>
      <w:r w:rsidR="005D2463" w:rsidRPr="005D2463">
        <w:rPr>
          <w:noProof/>
          <w:sz w:val="22"/>
        </w:rPr>
        <w:t xml:space="preserve"> </w:t>
      </w:r>
      <w:r w:rsidR="003A5EC3">
        <w:rPr>
          <w:noProof/>
          <w:sz w:val="22"/>
        </w:rPr>
        <w:t>"</w:t>
      </w:r>
      <w:r w:rsidR="005D2463" w:rsidRPr="005D2463">
        <w:rPr>
          <w:noProof/>
          <w:sz w:val="22"/>
        </w:rPr>
        <w:t xml:space="preserve">ResIPy, an </w:t>
      </w:r>
      <w:r w:rsidR="003A5EC3">
        <w:rPr>
          <w:noProof/>
          <w:sz w:val="22"/>
        </w:rPr>
        <w:t>I</w:t>
      </w:r>
      <w:r w:rsidR="005D2463" w:rsidRPr="005D2463">
        <w:rPr>
          <w:noProof/>
          <w:sz w:val="22"/>
        </w:rPr>
        <w:t xml:space="preserve">ntuitive </w:t>
      </w:r>
      <w:r w:rsidR="003A5EC3">
        <w:rPr>
          <w:noProof/>
          <w:sz w:val="22"/>
        </w:rPr>
        <w:t>O</w:t>
      </w:r>
      <w:r w:rsidR="005D2463" w:rsidRPr="005D2463">
        <w:rPr>
          <w:noProof/>
          <w:sz w:val="22"/>
        </w:rPr>
        <w:t xml:space="preserve">pen </w:t>
      </w:r>
      <w:r w:rsidR="003A5EC3">
        <w:rPr>
          <w:noProof/>
          <w:sz w:val="22"/>
        </w:rPr>
        <w:t>S</w:t>
      </w:r>
      <w:r w:rsidR="005D2463" w:rsidRPr="005D2463">
        <w:rPr>
          <w:noProof/>
          <w:sz w:val="22"/>
        </w:rPr>
        <w:t xml:space="preserve">ource </w:t>
      </w:r>
      <w:r w:rsidR="003A5EC3">
        <w:rPr>
          <w:noProof/>
          <w:sz w:val="22"/>
        </w:rPr>
        <w:t>S</w:t>
      </w:r>
      <w:r w:rsidR="005D2463" w:rsidRPr="005D2463">
        <w:rPr>
          <w:noProof/>
          <w:sz w:val="22"/>
        </w:rPr>
        <w:t xml:space="preserve">oftware for </w:t>
      </w:r>
      <w:r w:rsidR="003A5EC3">
        <w:rPr>
          <w:noProof/>
          <w:sz w:val="22"/>
        </w:rPr>
        <w:t>C</w:t>
      </w:r>
      <w:r w:rsidR="005D2463" w:rsidRPr="005D2463">
        <w:rPr>
          <w:noProof/>
          <w:sz w:val="22"/>
        </w:rPr>
        <w:t xml:space="preserve">omplex </w:t>
      </w:r>
      <w:r w:rsidR="003A5EC3">
        <w:rPr>
          <w:noProof/>
          <w:sz w:val="22"/>
        </w:rPr>
        <w:t>G</w:t>
      </w:r>
      <w:r w:rsidR="005D2463" w:rsidRPr="005D2463">
        <w:rPr>
          <w:noProof/>
          <w:sz w:val="22"/>
        </w:rPr>
        <w:t xml:space="preserve">eoelectrical </w:t>
      </w:r>
      <w:r w:rsidR="003A5EC3">
        <w:rPr>
          <w:noProof/>
          <w:sz w:val="22"/>
        </w:rPr>
        <w:t>I</w:t>
      </w:r>
      <w:r w:rsidR="005D2463" w:rsidRPr="005D2463">
        <w:rPr>
          <w:noProof/>
          <w:sz w:val="22"/>
        </w:rPr>
        <w:t xml:space="preserve">nversion/modeling’, </w:t>
      </w:r>
      <w:r w:rsidR="005D2463" w:rsidRPr="005D2463">
        <w:rPr>
          <w:i/>
          <w:iCs/>
          <w:noProof/>
          <w:sz w:val="22"/>
        </w:rPr>
        <w:t>Computers and Geosciences</w:t>
      </w:r>
      <w:r w:rsidR="005D2463" w:rsidRPr="005D2463">
        <w:rPr>
          <w:noProof/>
          <w:sz w:val="22"/>
        </w:rPr>
        <w:t>. Elsevier Ltd, 137</w:t>
      </w:r>
      <w:r w:rsidR="003A5EC3">
        <w:rPr>
          <w:noProof/>
          <w:sz w:val="22"/>
        </w:rPr>
        <w:t xml:space="preserve"> </w:t>
      </w:r>
      <w:r w:rsidR="005D2463" w:rsidRPr="005D2463">
        <w:rPr>
          <w:noProof/>
          <w:sz w:val="22"/>
        </w:rPr>
        <w:t>(February), p. 104423. doi: 10.1016/j.cageo.2020.104423.</w:t>
      </w:r>
    </w:p>
    <w:p w14:paraId="161893FD" w14:textId="12F9ED64" w:rsidR="005D2463" w:rsidRPr="005D2463" w:rsidRDefault="005D2463" w:rsidP="005D2463">
      <w:pPr>
        <w:widowControl w:val="0"/>
        <w:autoSpaceDE w:val="0"/>
        <w:autoSpaceDN w:val="0"/>
        <w:adjustRightInd w:val="0"/>
        <w:rPr>
          <w:noProof/>
          <w:sz w:val="22"/>
        </w:rPr>
      </w:pPr>
      <w:r w:rsidRPr="005D2463">
        <w:rPr>
          <w:noProof/>
          <w:sz w:val="22"/>
        </w:rPr>
        <w:t xml:space="preserve">Terry, N., </w:t>
      </w:r>
      <w:r w:rsidR="003A5EC3">
        <w:rPr>
          <w:noProof/>
          <w:sz w:val="22"/>
        </w:rPr>
        <w:t xml:space="preserve">F. D. </w:t>
      </w:r>
      <w:r w:rsidRPr="005D2463">
        <w:rPr>
          <w:noProof/>
          <w:sz w:val="22"/>
        </w:rPr>
        <w:t xml:space="preserve">Day-Lewis, </w:t>
      </w:r>
      <w:r w:rsidR="003A5EC3">
        <w:rPr>
          <w:noProof/>
          <w:sz w:val="22"/>
        </w:rPr>
        <w:t xml:space="preserve">J. L. </w:t>
      </w:r>
      <w:r w:rsidRPr="005D2463">
        <w:rPr>
          <w:noProof/>
          <w:sz w:val="22"/>
        </w:rPr>
        <w:t xml:space="preserve">Robinson, </w:t>
      </w:r>
      <w:r w:rsidR="003A5EC3">
        <w:rPr>
          <w:noProof/>
          <w:sz w:val="22"/>
        </w:rPr>
        <w:t xml:space="preserve">L. D. </w:t>
      </w:r>
      <w:r w:rsidRPr="005D2463">
        <w:rPr>
          <w:noProof/>
          <w:sz w:val="22"/>
        </w:rPr>
        <w:t xml:space="preserve">Slater, </w:t>
      </w:r>
      <w:r w:rsidR="003A5EC3">
        <w:rPr>
          <w:noProof/>
          <w:sz w:val="22"/>
        </w:rPr>
        <w:t xml:space="preserve">K. </w:t>
      </w:r>
      <w:r w:rsidRPr="005D2463">
        <w:rPr>
          <w:noProof/>
          <w:sz w:val="22"/>
        </w:rPr>
        <w:t xml:space="preserve">Halford, </w:t>
      </w:r>
      <w:r w:rsidR="003A5EC3">
        <w:rPr>
          <w:noProof/>
          <w:sz w:val="22"/>
        </w:rPr>
        <w:t xml:space="preserve">A. </w:t>
      </w:r>
      <w:r w:rsidRPr="005D2463">
        <w:rPr>
          <w:noProof/>
          <w:sz w:val="22"/>
        </w:rPr>
        <w:t xml:space="preserve">Binley, </w:t>
      </w:r>
      <w:r w:rsidR="003A5EC3">
        <w:rPr>
          <w:noProof/>
          <w:sz w:val="22"/>
        </w:rPr>
        <w:t xml:space="preserve">J. W. </w:t>
      </w:r>
      <w:r w:rsidRPr="005D2463">
        <w:rPr>
          <w:noProof/>
          <w:sz w:val="22"/>
        </w:rPr>
        <w:t>Lane, and</w:t>
      </w:r>
      <w:r w:rsidR="003A5EC3">
        <w:rPr>
          <w:noProof/>
          <w:sz w:val="22"/>
        </w:rPr>
        <w:t xml:space="preserve"> D. </w:t>
      </w:r>
      <w:r w:rsidRPr="005D2463">
        <w:rPr>
          <w:noProof/>
          <w:sz w:val="22"/>
        </w:rPr>
        <w:t xml:space="preserve"> Werkema. (2017) ‘Scenario Evaluator for Electrical Resistivity Survey Pre-modeling Tool’, </w:t>
      </w:r>
      <w:r w:rsidRPr="005D2463">
        <w:rPr>
          <w:i/>
          <w:iCs/>
          <w:noProof/>
          <w:sz w:val="22"/>
        </w:rPr>
        <w:t>Groundwater</w:t>
      </w:r>
      <w:r w:rsidRPr="005D2463">
        <w:rPr>
          <w:noProof/>
          <w:sz w:val="22"/>
        </w:rPr>
        <w:t>, 55(6), pp. 885–890. doi: 10.1111/gwat.12522.</w:t>
      </w:r>
    </w:p>
    <w:p w14:paraId="6B073940" w14:textId="7B25EFB4" w:rsidR="00536BC2" w:rsidRPr="00D4543E" w:rsidRDefault="00536BC2" w:rsidP="002E4F69">
      <w:pPr>
        <w:rPr>
          <w:rFonts w:ascii="Arial" w:hAnsi="Arial" w:cstheme="majorBidi"/>
          <w:w w:val="110"/>
          <w:szCs w:val="28"/>
        </w:rPr>
      </w:pPr>
      <w:r w:rsidRPr="00536BC2">
        <w:rPr>
          <w:w w:val="110"/>
          <w:sz w:val="22"/>
          <w:szCs w:val="22"/>
        </w:rPr>
        <w:fldChar w:fldCharType="end"/>
      </w:r>
    </w:p>
    <w:sectPr w:rsidR="00536BC2" w:rsidRPr="00D4543E" w:rsidSect="006C674F">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44B22" w14:textId="77777777" w:rsidR="00B01739" w:rsidRDefault="00B01739" w:rsidP="008D0B9B">
      <w:r>
        <w:separator/>
      </w:r>
    </w:p>
  </w:endnote>
  <w:endnote w:type="continuationSeparator" w:id="0">
    <w:p w14:paraId="577BB10A" w14:textId="77777777" w:rsidR="00B01739" w:rsidRDefault="00B01739"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BCF2" w14:textId="77777777" w:rsidR="00795FF5" w:rsidRDefault="00795FF5"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6CD3" w14:textId="77777777" w:rsidR="00795FF5" w:rsidRDefault="00795FF5"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ECD4" w14:textId="5B30775F" w:rsidR="00795FF5" w:rsidRPr="004156D9" w:rsidRDefault="004156D9" w:rsidP="00A6356F">
    <w:pPr>
      <w:pStyle w:val="footertext"/>
      <w:tabs>
        <w:tab w:val="left" w:pos="5646"/>
      </w:tabs>
    </w:pPr>
    <w:r w:rsidRPr="00A1626C">
      <w:t>Quest</w:t>
    </w:r>
    <w:r>
      <w:t xml:space="preserve">ions or comments please contact </w:t>
    </w:r>
    <w:r w:rsidR="00A6356F" w:rsidRPr="00FA309E">
      <w:rPr>
        <w:u w:val="single"/>
      </w:rPr>
      <w:t>education@earthscope.org</w:t>
    </w:r>
    <w:r w:rsidR="00A6356F">
      <w:tab/>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12BC" w14:textId="28E897EA" w:rsidR="00795FF5" w:rsidRPr="004156D9" w:rsidRDefault="004156D9" w:rsidP="00A6356F">
    <w:pPr>
      <w:pStyle w:val="footertext"/>
      <w:tabs>
        <w:tab w:val="left" w:pos="5646"/>
      </w:tabs>
    </w:pPr>
    <w:r w:rsidRPr="00A1626C">
      <w:t>Quest</w:t>
    </w:r>
    <w:r>
      <w:t xml:space="preserve">ions or comments please contact </w:t>
    </w:r>
    <w:r w:rsidRPr="00293744">
      <w:rPr>
        <w:u w:val="single"/>
      </w:rPr>
      <w:t>education@earthscope.org</w:t>
    </w:r>
    <w:r>
      <w:tab/>
    </w:r>
    <w:r>
      <w:rPr>
        <w:noProof/>
      </w:rPr>
      <w:t xml:space="preserve">Version </w:t>
    </w:r>
    <w:r w:rsidR="00E176D1">
      <w:rPr>
        <w:noProof/>
      </w:rPr>
      <w:t>June 19, 2025</w:t>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68BF" w14:textId="77777777" w:rsidR="00B01739" w:rsidRDefault="00B01739" w:rsidP="008D0B9B">
      <w:r>
        <w:separator/>
      </w:r>
    </w:p>
  </w:footnote>
  <w:footnote w:type="continuationSeparator" w:id="0">
    <w:p w14:paraId="5605A12E" w14:textId="77777777" w:rsidR="00B01739" w:rsidRDefault="00B01739"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9F08" w14:textId="2969E59D" w:rsidR="00795FF5" w:rsidRPr="0015703B" w:rsidRDefault="00795FF5" w:rsidP="00070ABA">
    <w:pPr>
      <w:pStyle w:val="Header"/>
      <w:pBdr>
        <w:bottom w:val="single" w:sz="4" w:space="1" w:color="auto"/>
      </w:pBdr>
      <w:spacing w:after="0"/>
      <w:rPr>
        <w:rFonts w:ascii="Arial" w:hAnsi="Arial"/>
        <w:i/>
        <w:color w:val="7F7F7F" w:themeColor="text1" w:themeTint="80"/>
        <w:sz w:val="20"/>
        <w:szCs w:val="20"/>
      </w:rPr>
    </w:pPr>
    <w:r>
      <w:rPr>
        <w:rFonts w:ascii="Arial" w:hAnsi="Arial"/>
        <w:i/>
        <w:sz w:val="20"/>
        <w:szCs w:val="20"/>
      </w:rPr>
      <w:t xml:space="preserve">Unit </w:t>
    </w:r>
    <w:r w:rsidR="00A6356F">
      <w:rPr>
        <w:rFonts w:ascii="Arial" w:hAnsi="Arial"/>
        <w:i/>
        <w:sz w:val="20"/>
        <w:szCs w:val="20"/>
      </w:rPr>
      <w:t>4 Stu</w:t>
    </w:r>
    <w:r>
      <w:rPr>
        <w:rFonts w:ascii="Arial" w:hAnsi="Arial"/>
        <w:i/>
        <w:sz w:val="20"/>
        <w:szCs w:val="20"/>
      </w:rPr>
      <w:t xml:space="preserve">dent </w:t>
    </w:r>
    <w:r w:rsidR="00A6356F">
      <w:rPr>
        <w:rFonts w:ascii="Arial" w:hAnsi="Arial"/>
        <w:i/>
        <w:sz w:val="20"/>
        <w:szCs w:val="20"/>
      </w:rPr>
      <w:t>E</w:t>
    </w:r>
    <w:r>
      <w:rPr>
        <w:rFonts w:ascii="Arial" w:hAnsi="Arial"/>
        <w:i/>
        <w:sz w:val="20"/>
        <w:szCs w:val="20"/>
      </w:rPr>
      <w:t>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23C7" w14:textId="5AD8AD20" w:rsidR="00795FF5" w:rsidRDefault="00222182">
    <w:pPr>
      <w:pStyle w:val="Header"/>
    </w:pPr>
    <w:r>
      <w:rPr>
        <w:noProof/>
      </w:rPr>
      <w:drawing>
        <wp:inline distT="0" distB="0" distL="0" distR="0" wp14:anchorId="45768E93" wp14:editId="648F09B2">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9F175A"/>
    <w:multiLevelType w:val="hybridMultilevel"/>
    <w:tmpl w:val="17A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05076"/>
    <w:multiLevelType w:val="hybridMultilevel"/>
    <w:tmpl w:val="F1E4728A"/>
    <w:lvl w:ilvl="0" w:tplc="BBC8913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2170B"/>
    <w:multiLevelType w:val="hybridMultilevel"/>
    <w:tmpl w:val="555AB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27068"/>
    <w:multiLevelType w:val="hybridMultilevel"/>
    <w:tmpl w:val="EB76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1A07"/>
    <w:multiLevelType w:val="hybridMultilevel"/>
    <w:tmpl w:val="C2B8A0E4"/>
    <w:lvl w:ilvl="0" w:tplc="EC028A6A">
      <w:start w:val="1"/>
      <w:numFmt w:val="upperLetter"/>
      <w:pStyle w:val="ListParagraph"/>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0219C"/>
    <w:multiLevelType w:val="hybridMultilevel"/>
    <w:tmpl w:val="34A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22DAB"/>
    <w:multiLevelType w:val="hybridMultilevel"/>
    <w:tmpl w:val="6E0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711978"/>
    <w:multiLevelType w:val="multilevel"/>
    <w:tmpl w:val="B07E49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91293490">
    <w:abstractNumId w:val="0"/>
  </w:num>
  <w:num w:numId="2" w16cid:durableId="1356617307">
    <w:abstractNumId w:val="4"/>
  </w:num>
  <w:num w:numId="3" w16cid:durableId="956105555">
    <w:abstractNumId w:val="3"/>
  </w:num>
  <w:num w:numId="4" w16cid:durableId="824199170">
    <w:abstractNumId w:val="7"/>
  </w:num>
  <w:num w:numId="5" w16cid:durableId="1376419752">
    <w:abstractNumId w:val="6"/>
  </w:num>
  <w:num w:numId="6" w16cid:durableId="975641124">
    <w:abstractNumId w:val="5"/>
  </w:num>
  <w:num w:numId="7" w16cid:durableId="935752902">
    <w:abstractNumId w:val="2"/>
  </w:num>
  <w:num w:numId="8" w16cid:durableId="639848905">
    <w:abstractNumId w:val="5"/>
    <w:lvlOverride w:ilvl="0">
      <w:startOverride w:val="1"/>
    </w:lvlOverride>
  </w:num>
  <w:num w:numId="9" w16cid:durableId="145518870">
    <w:abstractNumId w:val="1"/>
  </w:num>
  <w:num w:numId="10" w16cid:durableId="4210729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20D3F"/>
    <w:rsid w:val="00021419"/>
    <w:rsid w:val="000467CD"/>
    <w:rsid w:val="000544AE"/>
    <w:rsid w:val="000657D4"/>
    <w:rsid w:val="00070ABA"/>
    <w:rsid w:val="00073F03"/>
    <w:rsid w:val="00083F5A"/>
    <w:rsid w:val="00085310"/>
    <w:rsid w:val="000949EC"/>
    <w:rsid w:val="000A2BDE"/>
    <w:rsid w:val="000A4D06"/>
    <w:rsid w:val="000B4146"/>
    <w:rsid w:val="000B6EA4"/>
    <w:rsid w:val="000C34F5"/>
    <w:rsid w:val="000E47C2"/>
    <w:rsid w:val="000E49E2"/>
    <w:rsid w:val="000F7679"/>
    <w:rsid w:val="00105570"/>
    <w:rsid w:val="00105B8D"/>
    <w:rsid w:val="00107DF0"/>
    <w:rsid w:val="00110969"/>
    <w:rsid w:val="00112978"/>
    <w:rsid w:val="00134974"/>
    <w:rsid w:val="00143C67"/>
    <w:rsid w:val="001448AE"/>
    <w:rsid w:val="00156C5B"/>
    <w:rsid w:val="0015703B"/>
    <w:rsid w:val="001667ED"/>
    <w:rsid w:val="001748DB"/>
    <w:rsid w:val="00187249"/>
    <w:rsid w:val="001902F7"/>
    <w:rsid w:val="001906C9"/>
    <w:rsid w:val="0019721E"/>
    <w:rsid w:val="001D77AC"/>
    <w:rsid w:val="001E240C"/>
    <w:rsid w:val="00210E18"/>
    <w:rsid w:val="00222182"/>
    <w:rsid w:val="00222B89"/>
    <w:rsid w:val="00223B86"/>
    <w:rsid w:val="00237032"/>
    <w:rsid w:val="0024069B"/>
    <w:rsid w:val="00241FD8"/>
    <w:rsid w:val="0024248B"/>
    <w:rsid w:val="002433F9"/>
    <w:rsid w:val="002476B9"/>
    <w:rsid w:val="00250333"/>
    <w:rsid w:val="00253AED"/>
    <w:rsid w:val="00266649"/>
    <w:rsid w:val="002734AF"/>
    <w:rsid w:val="002743CE"/>
    <w:rsid w:val="00276BB4"/>
    <w:rsid w:val="00293974"/>
    <w:rsid w:val="002B1E80"/>
    <w:rsid w:val="002B61EF"/>
    <w:rsid w:val="002C2677"/>
    <w:rsid w:val="002E39CF"/>
    <w:rsid w:val="002E4F69"/>
    <w:rsid w:val="002E51D6"/>
    <w:rsid w:val="0030106D"/>
    <w:rsid w:val="00307C9D"/>
    <w:rsid w:val="00310D7E"/>
    <w:rsid w:val="00320F3E"/>
    <w:rsid w:val="0032264B"/>
    <w:rsid w:val="00323E82"/>
    <w:rsid w:val="00327B46"/>
    <w:rsid w:val="00334C22"/>
    <w:rsid w:val="00340BD6"/>
    <w:rsid w:val="003439E4"/>
    <w:rsid w:val="003620E9"/>
    <w:rsid w:val="0036572A"/>
    <w:rsid w:val="00372CBD"/>
    <w:rsid w:val="00374A03"/>
    <w:rsid w:val="00383249"/>
    <w:rsid w:val="003947D1"/>
    <w:rsid w:val="003A5EC3"/>
    <w:rsid w:val="003B054C"/>
    <w:rsid w:val="003B453A"/>
    <w:rsid w:val="003C241F"/>
    <w:rsid w:val="003E1136"/>
    <w:rsid w:val="003E1F6F"/>
    <w:rsid w:val="003E2BF6"/>
    <w:rsid w:val="003F3A76"/>
    <w:rsid w:val="003F6B46"/>
    <w:rsid w:val="00403776"/>
    <w:rsid w:val="004049DD"/>
    <w:rsid w:val="0041400D"/>
    <w:rsid w:val="004156D9"/>
    <w:rsid w:val="0042063A"/>
    <w:rsid w:val="00425454"/>
    <w:rsid w:val="00433C9C"/>
    <w:rsid w:val="00444CCD"/>
    <w:rsid w:val="00450C50"/>
    <w:rsid w:val="00457EB1"/>
    <w:rsid w:val="004677B4"/>
    <w:rsid w:val="004720F0"/>
    <w:rsid w:val="00482EA3"/>
    <w:rsid w:val="00487C72"/>
    <w:rsid w:val="004911E5"/>
    <w:rsid w:val="00493F7D"/>
    <w:rsid w:val="00494EAD"/>
    <w:rsid w:val="004A1346"/>
    <w:rsid w:val="004A54EF"/>
    <w:rsid w:val="004B1483"/>
    <w:rsid w:val="004B20D7"/>
    <w:rsid w:val="004C199C"/>
    <w:rsid w:val="004E1BC4"/>
    <w:rsid w:val="004E2ED5"/>
    <w:rsid w:val="004E5466"/>
    <w:rsid w:val="004E68F9"/>
    <w:rsid w:val="005114C1"/>
    <w:rsid w:val="0051536C"/>
    <w:rsid w:val="00523576"/>
    <w:rsid w:val="0053303E"/>
    <w:rsid w:val="00536759"/>
    <w:rsid w:val="00536BC2"/>
    <w:rsid w:val="00540BC5"/>
    <w:rsid w:val="0054669F"/>
    <w:rsid w:val="0054734E"/>
    <w:rsid w:val="00551257"/>
    <w:rsid w:val="00556BAE"/>
    <w:rsid w:val="005575C5"/>
    <w:rsid w:val="00584DFA"/>
    <w:rsid w:val="005870CC"/>
    <w:rsid w:val="005A06ED"/>
    <w:rsid w:val="005A2BF5"/>
    <w:rsid w:val="005A5F09"/>
    <w:rsid w:val="005B28D7"/>
    <w:rsid w:val="005C2C57"/>
    <w:rsid w:val="005D2463"/>
    <w:rsid w:val="005D7F3B"/>
    <w:rsid w:val="005E428F"/>
    <w:rsid w:val="005E5FA8"/>
    <w:rsid w:val="005F0E50"/>
    <w:rsid w:val="005F442D"/>
    <w:rsid w:val="00611A67"/>
    <w:rsid w:val="00612D76"/>
    <w:rsid w:val="00625D81"/>
    <w:rsid w:val="00630474"/>
    <w:rsid w:val="006404F9"/>
    <w:rsid w:val="00661289"/>
    <w:rsid w:val="006632E3"/>
    <w:rsid w:val="0067261C"/>
    <w:rsid w:val="00680C38"/>
    <w:rsid w:val="00683B93"/>
    <w:rsid w:val="00694508"/>
    <w:rsid w:val="00694E39"/>
    <w:rsid w:val="006A231C"/>
    <w:rsid w:val="006B3910"/>
    <w:rsid w:val="006B6E61"/>
    <w:rsid w:val="006C34D3"/>
    <w:rsid w:val="006C674F"/>
    <w:rsid w:val="006D1436"/>
    <w:rsid w:val="006D28B2"/>
    <w:rsid w:val="006D4861"/>
    <w:rsid w:val="006D661E"/>
    <w:rsid w:val="006E16DC"/>
    <w:rsid w:val="006F143E"/>
    <w:rsid w:val="006F5B55"/>
    <w:rsid w:val="00714852"/>
    <w:rsid w:val="00714867"/>
    <w:rsid w:val="00720DC6"/>
    <w:rsid w:val="00726BC8"/>
    <w:rsid w:val="00732314"/>
    <w:rsid w:val="0075164D"/>
    <w:rsid w:val="007563FB"/>
    <w:rsid w:val="007705CA"/>
    <w:rsid w:val="00782C21"/>
    <w:rsid w:val="00785FA7"/>
    <w:rsid w:val="007875AF"/>
    <w:rsid w:val="00794968"/>
    <w:rsid w:val="00795FF5"/>
    <w:rsid w:val="007A0718"/>
    <w:rsid w:val="007A5481"/>
    <w:rsid w:val="007D2785"/>
    <w:rsid w:val="007D6EF1"/>
    <w:rsid w:val="007E0E8C"/>
    <w:rsid w:val="007E35A0"/>
    <w:rsid w:val="007E6C47"/>
    <w:rsid w:val="0080428E"/>
    <w:rsid w:val="00822DF7"/>
    <w:rsid w:val="00832E40"/>
    <w:rsid w:val="00834063"/>
    <w:rsid w:val="00835DF4"/>
    <w:rsid w:val="0084315F"/>
    <w:rsid w:val="0086334F"/>
    <w:rsid w:val="008945A5"/>
    <w:rsid w:val="008B0E92"/>
    <w:rsid w:val="008B1B7F"/>
    <w:rsid w:val="008B607F"/>
    <w:rsid w:val="008C175C"/>
    <w:rsid w:val="008C28C1"/>
    <w:rsid w:val="008D0B9B"/>
    <w:rsid w:val="008D739D"/>
    <w:rsid w:val="008E1919"/>
    <w:rsid w:val="008E1F7A"/>
    <w:rsid w:val="008F6116"/>
    <w:rsid w:val="008F7011"/>
    <w:rsid w:val="00912C32"/>
    <w:rsid w:val="0091559F"/>
    <w:rsid w:val="009179F1"/>
    <w:rsid w:val="00933103"/>
    <w:rsid w:val="00943033"/>
    <w:rsid w:val="00945707"/>
    <w:rsid w:val="0094694E"/>
    <w:rsid w:val="00965F8C"/>
    <w:rsid w:val="009A09EC"/>
    <w:rsid w:val="009A32CC"/>
    <w:rsid w:val="009A6198"/>
    <w:rsid w:val="009B18C3"/>
    <w:rsid w:val="009B7A8D"/>
    <w:rsid w:val="009C0FCD"/>
    <w:rsid w:val="009D0B0D"/>
    <w:rsid w:val="009D10C2"/>
    <w:rsid w:val="009D7AE4"/>
    <w:rsid w:val="009E437A"/>
    <w:rsid w:val="009F14B9"/>
    <w:rsid w:val="00A00EFC"/>
    <w:rsid w:val="00A026C9"/>
    <w:rsid w:val="00A03598"/>
    <w:rsid w:val="00A051F6"/>
    <w:rsid w:val="00A1122F"/>
    <w:rsid w:val="00A13144"/>
    <w:rsid w:val="00A1626C"/>
    <w:rsid w:val="00A22CC1"/>
    <w:rsid w:val="00A25E6D"/>
    <w:rsid w:val="00A3604A"/>
    <w:rsid w:val="00A372AE"/>
    <w:rsid w:val="00A43310"/>
    <w:rsid w:val="00A45D7F"/>
    <w:rsid w:val="00A507E5"/>
    <w:rsid w:val="00A6356F"/>
    <w:rsid w:val="00A63A64"/>
    <w:rsid w:val="00A64993"/>
    <w:rsid w:val="00A66B8D"/>
    <w:rsid w:val="00A977C5"/>
    <w:rsid w:val="00AA46F5"/>
    <w:rsid w:val="00AB25BC"/>
    <w:rsid w:val="00AC2E78"/>
    <w:rsid w:val="00AC56E7"/>
    <w:rsid w:val="00AC66CB"/>
    <w:rsid w:val="00AD2ED6"/>
    <w:rsid w:val="00AD5AE6"/>
    <w:rsid w:val="00AE0B81"/>
    <w:rsid w:val="00AE5FDE"/>
    <w:rsid w:val="00AF1728"/>
    <w:rsid w:val="00B01739"/>
    <w:rsid w:val="00B33653"/>
    <w:rsid w:val="00B35894"/>
    <w:rsid w:val="00B3625E"/>
    <w:rsid w:val="00B417FC"/>
    <w:rsid w:val="00B5468C"/>
    <w:rsid w:val="00B613E7"/>
    <w:rsid w:val="00B62289"/>
    <w:rsid w:val="00B73DD9"/>
    <w:rsid w:val="00B84C8B"/>
    <w:rsid w:val="00B86D25"/>
    <w:rsid w:val="00B90E6B"/>
    <w:rsid w:val="00BA0E7F"/>
    <w:rsid w:val="00BA25C1"/>
    <w:rsid w:val="00BD7FF7"/>
    <w:rsid w:val="00BE1707"/>
    <w:rsid w:val="00C0079B"/>
    <w:rsid w:val="00C00F8C"/>
    <w:rsid w:val="00C1198A"/>
    <w:rsid w:val="00C13A0E"/>
    <w:rsid w:val="00C41C51"/>
    <w:rsid w:val="00C441A4"/>
    <w:rsid w:val="00C63146"/>
    <w:rsid w:val="00C70872"/>
    <w:rsid w:val="00C76B27"/>
    <w:rsid w:val="00C9384C"/>
    <w:rsid w:val="00CA5A96"/>
    <w:rsid w:val="00CA7E61"/>
    <w:rsid w:val="00CB3DD5"/>
    <w:rsid w:val="00CC4763"/>
    <w:rsid w:val="00CD7EEE"/>
    <w:rsid w:val="00CF3C06"/>
    <w:rsid w:val="00CF40B9"/>
    <w:rsid w:val="00CF6C62"/>
    <w:rsid w:val="00D01A1A"/>
    <w:rsid w:val="00D07268"/>
    <w:rsid w:val="00D217D0"/>
    <w:rsid w:val="00D2491B"/>
    <w:rsid w:val="00D31244"/>
    <w:rsid w:val="00D4543E"/>
    <w:rsid w:val="00D604D9"/>
    <w:rsid w:val="00D63412"/>
    <w:rsid w:val="00D6663C"/>
    <w:rsid w:val="00D7206E"/>
    <w:rsid w:val="00D87C29"/>
    <w:rsid w:val="00D95365"/>
    <w:rsid w:val="00DA305D"/>
    <w:rsid w:val="00DA60BD"/>
    <w:rsid w:val="00DB5130"/>
    <w:rsid w:val="00DB700F"/>
    <w:rsid w:val="00DD4166"/>
    <w:rsid w:val="00DE5005"/>
    <w:rsid w:val="00DF411A"/>
    <w:rsid w:val="00DF4166"/>
    <w:rsid w:val="00E11C61"/>
    <w:rsid w:val="00E14496"/>
    <w:rsid w:val="00E176D1"/>
    <w:rsid w:val="00E218F9"/>
    <w:rsid w:val="00E27410"/>
    <w:rsid w:val="00E375E4"/>
    <w:rsid w:val="00E40533"/>
    <w:rsid w:val="00E50EAE"/>
    <w:rsid w:val="00E55EDA"/>
    <w:rsid w:val="00E6295A"/>
    <w:rsid w:val="00E66073"/>
    <w:rsid w:val="00E70E8C"/>
    <w:rsid w:val="00E7326F"/>
    <w:rsid w:val="00E7463D"/>
    <w:rsid w:val="00E82C1B"/>
    <w:rsid w:val="00E837C9"/>
    <w:rsid w:val="00E900F5"/>
    <w:rsid w:val="00E952B6"/>
    <w:rsid w:val="00EB1267"/>
    <w:rsid w:val="00EB6544"/>
    <w:rsid w:val="00ED214C"/>
    <w:rsid w:val="00EE0A76"/>
    <w:rsid w:val="00EE13E8"/>
    <w:rsid w:val="00F066C1"/>
    <w:rsid w:val="00F17FE2"/>
    <w:rsid w:val="00F20E00"/>
    <w:rsid w:val="00F35F7F"/>
    <w:rsid w:val="00F3659B"/>
    <w:rsid w:val="00F37159"/>
    <w:rsid w:val="00F40FF6"/>
    <w:rsid w:val="00F414F8"/>
    <w:rsid w:val="00F445CB"/>
    <w:rsid w:val="00F566B0"/>
    <w:rsid w:val="00F56EED"/>
    <w:rsid w:val="00F61A14"/>
    <w:rsid w:val="00F9134D"/>
    <w:rsid w:val="00FA00A8"/>
    <w:rsid w:val="00FA309E"/>
    <w:rsid w:val="00FB1766"/>
    <w:rsid w:val="00FC23F6"/>
    <w:rsid w:val="00FE1117"/>
    <w:rsid w:val="00FF5429"/>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0ED45"/>
  <w14:defaultImageDpi w14:val="330"/>
  <w15:docId w15:val="{D593C3DA-56CE-42B3-ABBB-113D68F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083F5A"/>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59"/>
    <w:rsid w:val="00FF6B55"/>
    <w:rPr>
      <w:rFonts w:ascii="Times New Roman" w:eastAsiaTheme="minorEastAsia"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0BC5"/>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75164D"/>
    <w:rPr>
      <w:color w:val="808080"/>
    </w:rPr>
  </w:style>
  <w:style w:type="character" w:styleId="UnresolvedMention">
    <w:name w:val="Unresolved Mention"/>
    <w:basedOn w:val="DefaultParagraphFont"/>
    <w:uiPriority w:val="99"/>
    <w:semiHidden/>
    <w:unhideWhenUsed/>
    <w:rsid w:val="00433C9C"/>
    <w:rPr>
      <w:color w:val="605E5C"/>
      <w:shd w:val="clear" w:color="auto" w:fill="E1DFDD"/>
    </w:rPr>
  </w:style>
  <w:style w:type="paragraph" w:styleId="Revision">
    <w:name w:val="Revision"/>
    <w:hidden/>
    <w:uiPriority w:val="71"/>
    <w:rsid w:val="00E176D1"/>
    <w:rPr>
      <w:rFonts w:ascii="Times New Roman" w:hAnsi="Times New Roman"/>
      <w:sz w:val="24"/>
      <w:szCs w:val="24"/>
    </w:rPr>
  </w:style>
  <w:style w:type="character" w:styleId="FollowedHyperlink">
    <w:name w:val="FollowedHyperlink"/>
    <w:basedOn w:val="DefaultParagraphFont"/>
    <w:uiPriority w:val="99"/>
    <w:semiHidden/>
    <w:unhideWhenUsed/>
    <w:rsid w:val="00323E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848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gs.gov/software/scenario-evaluator-electrical-resistivity-seer-survey-pre-modeling-too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es.lancs.ac.uk/people/amb/Freeware/Freeware.htm" TargetMode="External"/><Relationship Id="rId4" Type="http://schemas.openxmlformats.org/officeDocument/2006/relationships/settings" Target="settings.xml"/><Relationship Id="rId9" Type="http://schemas.openxmlformats.org/officeDocument/2006/relationships/hyperlink" Target="https://gitlab.com/hkex/resipy"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4FC7-BED0-498D-AE06-4B505E16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3</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13487</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63</cp:revision>
  <cp:lastPrinted>2020-05-21T01:45:00Z</cp:lastPrinted>
  <dcterms:created xsi:type="dcterms:W3CDTF">2020-05-15T17:44:00Z</dcterms:created>
  <dcterms:modified xsi:type="dcterms:W3CDTF">2025-07-01T23:44:00Z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5cab907f-d4d3-3582-932f-bf6cb9471c1e</vt:lpwstr>
  </property>
  <property fmtid="{D5CDD505-2E9C-101B-9397-08002B2CF9AE}" pid="4" name="Mendeley Citation Style_1">
    <vt:lpwstr>https://csl.mendeley.com/styles/18703251/harvard-cite-them-right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http://csl.mendeley.com/styles/18703251/harvard-cite-them-right</vt:lpwstr>
  </property>
  <property fmtid="{D5CDD505-2E9C-101B-9397-08002B2CF9AE}" pid="16" name="Mendeley Recent Style Name 5_1">
    <vt:lpwstr>Cite Them Right 10th edition - Harvard - Lee Slater</vt:lpwstr>
  </property>
  <property fmtid="{D5CDD505-2E9C-101B-9397-08002B2CF9AE}" pid="17" name="Mendeley Recent Style Id 6_1">
    <vt:lpwstr>https://csl.mendeley.com/styles/18703251/harvard-cite-them-right</vt:lpwstr>
  </property>
  <property fmtid="{D5CDD505-2E9C-101B-9397-08002B2CF9AE}" pid="18" name="Mendeley Recent Style Name 6_1">
    <vt:lpwstr>Cite Them Right 10th edition - Harvard - Lee Slater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