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413E1E" w14:textId="4930F18E" w:rsidR="00F414F8" w:rsidRPr="00523576" w:rsidRDefault="00F13EAE" w:rsidP="007016CC">
      <w:pPr>
        <w:pStyle w:val="Title"/>
        <w:rPr>
          <w:b w:val="0"/>
          <w:sz w:val="18"/>
          <w:szCs w:val="18"/>
        </w:rPr>
      </w:pPr>
      <w:r>
        <w:t xml:space="preserve">Locating Subsurface Features Using Gravity and Magnetics Unit 3: </w:t>
      </w:r>
      <w:r>
        <w:t xml:space="preserve">Part 2 </w:t>
      </w:r>
      <w:r w:rsidR="009851A1">
        <w:t xml:space="preserve">Weyandt Farm </w:t>
      </w:r>
      <w:r>
        <w:t>Magnetics Survey Lab</w:t>
      </w:r>
    </w:p>
    <w:p w14:paraId="44F8D885" w14:textId="614DE1C2" w:rsidR="00720DC6" w:rsidRPr="00720DC6" w:rsidRDefault="00F13EAE" w:rsidP="008945A5">
      <w:pPr>
        <w:pStyle w:val="Authortext"/>
      </w:pPr>
      <w:r>
        <w:t>Andy Parsekian (University of Wyoming)</w:t>
      </w:r>
    </w:p>
    <w:p w14:paraId="58DBA358" w14:textId="07C09CF8" w:rsidR="00253AED" w:rsidRDefault="009851A1" w:rsidP="006B3910">
      <w:pPr>
        <w:pStyle w:val="Heading1"/>
      </w:pPr>
      <w:r>
        <w:t>2.1 Introduction</w:t>
      </w:r>
    </w:p>
    <w:p w14:paraId="1B5963E3" w14:textId="77777777" w:rsidR="009851A1" w:rsidRPr="009851A1" w:rsidRDefault="009851A1" w:rsidP="009851A1">
      <w:pPr>
        <w:rPr>
          <w:rFonts w:eastAsia="Times New Roman"/>
          <w:color w:val="000000"/>
        </w:rPr>
      </w:pPr>
      <w:r w:rsidRPr="009851A1">
        <w:rPr>
          <w:rFonts w:eastAsia="Times New Roman"/>
          <w:color w:val="000000"/>
        </w:rPr>
        <w:t>This lab explores a magnetic dataset measured with the objective of locating ‘lost’ buried piping runs. This old oil and gas infrastructure in western Pennsylvania is important to locate to ensure any future digging or building does not rupture pipes that contain hydrocarbons. Locating utilities and buried pipes is critical around construction projects—you may have even seen “call before you dig” signs before.</w:t>
      </w:r>
    </w:p>
    <w:p w14:paraId="4F59B9A8" w14:textId="6A8BF7D6" w:rsidR="009851A1" w:rsidRPr="009851A1" w:rsidRDefault="009851A1" w:rsidP="009851A1">
      <w:pPr>
        <w:rPr>
          <w:rFonts w:eastAsia="Times New Roman"/>
          <w:color w:val="000000"/>
        </w:rPr>
      </w:pPr>
      <w:r w:rsidRPr="009851A1">
        <w:rPr>
          <w:rFonts w:eastAsia="Times New Roman"/>
          <w:color w:val="000000"/>
        </w:rPr>
        <w:t>Piping runs tend to be linear, at least over short distances—generally there is no reason to make the piping installation more expensive by using a non</w:t>
      </w:r>
      <w:r w:rsidR="00D5493A">
        <w:rPr>
          <w:rFonts w:eastAsia="Times New Roman"/>
          <w:color w:val="000000"/>
        </w:rPr>
        <w:t>-</w:t>
      </w:r>
      <w:r w:rsidRPr="009851A1">
        <w:rPr>
          <w:rFonts w:eastAsia="Times New Roman"/>
          <w:color w:val="000000"/>
        </w:rPr>
        <w:t>straight path. Usually magnetic exploration tracklines (i.e., the line that the operator walks along) tend to be grids or at least back-and-forth pathways designed with the goal of crossing the unknown piping run on several of the back-and-forth sweeps to indicate the direction of the buried pipe.</w:t>
      </w:r>
    </w:p>
    <w:p w14:paraId="403432BB" w14:textId="084D18A3" w:rsidR="009851A1" w:rsidRPr="009851A1" w:rsidRDefault="009851A1" w:rsidP="009851A1">
      <w:pPr>
        <w:rPr>
          <w:rFonts w:eastAsia="Times New Roman"/>
          <w:color w:val="000000"/>
        </w:rPr>
      </w:pPr>
      <w:r w:rsidRPr="009851A1">
        <w:rPr>
          <w:rFonts w:eastAsia="Times New Roman"/>
          <w:color w:val="000000"/>
        </w:rPr>
        <w:t>Our survey was done on Weyandt Farm. The magnetometer operator started near a known well location and took a sinuous (winding) trackline across open fields. The magnetic total field measured by the magnetometer is the combination of Earth’s magnetic field and any ferrous objects in the subsurface. The magnetometer collected magnetic total field datapoints four times per second. In addition to magnetic total field data, locations of each datapoint were acquired with GPS so that the data could be mapped. Note that you are only given two “lines” of data to analyze within the entire survey: line “North 3” and line “South 1” (see Figure 1). These datasets are provided in two sheets within the gravmag-unit-3-part-2-mag-data.xlsx file.</w:t>
      </w:r>
    </w:p>
    <w:p w14:paraId="75DB175B" w14:textId="7B3AF4D9" w:rsidR="009851A1" w:rsidRPr="009851A1" w:rsidRDefault="009851A1" w:rsidP="009851A1">
      <w:pPr>
        <w:rPr>
          <w:rFonts w:eastAsia="Times New Roman"/>
          <w:color w:val="000000"/>
        </w:rPr>
      </w:pPr>
      <w:r w:rsidRPr="009851A1">
        <w:rPr>
          <w:rFonts w:eastAsia="Times New Roman"/>
          <w:color w:val="000000"/>
        </w:rPr>
        <w:t>Although it is not required to complete this lab, the full raw dataset is provided to you in the third tab of the spreadsheet (</w:t>
      </w:r>
      <w:proofErr w:type="spellStart"/>
      <w:r w:rsidRPr="009851A1">
        <w:rPr>
          <w:rFonts w:eastAsia="Times New Roman"/>
          <w:color w:val="000000"/>
        </w:rPr>
        <w:t>raw_data</w:t>
      </w:r>
      <w:proofErr w:type="spellEnd"/>
      <w:r w:rsidRPr="009851A1">
        <w:rPr>
          <w:rFonts w:eastAsia="Times New Roman"/>
          <w:color w:val="000000"/>
        </w:rPr>
        <w:t xml:space="preserve">) and a KML-file (gravmag-unit-3-part-2-mag-survey.kml) is provided should you want to visualize the full survey. The KML-file can be opened in Google Earth Pro (or other GIS software); note that the data are color-coded based on total magnetic field and different intervals can be toggled on and off for easier viewing of highest and lowest values. </w:t>
      </w:r>
    </w:p>
    <w:p w14:paraId="3943D07D" w14:textId="77777777" w:rsidR="009851A1" w:rsidRPr="009851A1" w:rsidRDefault="009851A1" w:rsidP="009851A1">
      <w:pPr>
        <w:rPr>
          <w:rFonts w:eastAsia="Times New Roman"/>
          <w:color w:val="000000"/>
        </w:rPr>
      </w:pPr>
      <w:r w:rsidRPr="009851A1">
        <w:rPr>
          <w:rFonts w:eastAsia="Times New Roman"/>
          <w:i/>
          <w:iCs/>
          <w:color w:val="000000"/>
        </w:rPr>
        <w:t>Learning Objectives</w:t>
      </w:r>
    </w:p>
    <w:p w14:paraId="79A213A3" w14:textId="33543D88" w:rsidR="009851A1" w:rsidRPr="009851A1" w:rsidRDefault="009851A1" w:rsidP="009851A1">
      <w:pPr>
        <w:numPr>
          <w:ilvl w:val="0"/>
          <w:numId w:val="2"/>
        </w:numPr>
        <w:rPr>
          <w:rFonts w:eastAsia="Times New Roman"/>
          <w:b/>
          <w:bCs/>
          <w:color w:val="000000"/>
        </w:rPr>
      </w:pPr>
      <w:r>
        <w:rPr>
          <w:rFonts w:eastAsia="Times New Roman"/>
          <w:color w:val="000000"/>
        </w:rPr>
        <w:t>I</w:t>
      </w:r>
      <w:r w:rsidRPr="009851A1">
        <w:rPr>
          <w:rFonts w:eastAsia="Times New Roman"/>
          <w:color w:val="000000"/>
        </w:rPr>
        <w:t>nterpret magnetic prospecting data to locate anomalies associated with human infrastructure</w:t>
      </w:r>
      <w:r>
        <w:rPr>
          <w:rFonts w:eastAsia="Times New Roman"/>
          <w:color w:val="000000"/>
        </w:rPr>
        <w:t>.</w:t>
      </w:r>
    </w:p>
    <w:p w14:paraId="59D85850" w14:textId="30AC72CF" w:rsidR="009851A1" w:rsidRPr="009851A1" w:rsidRDefault="009851A1" w:rsidP="009851A1">
      <w:pPr>
        <w:numPr>
          <w:ilvl w:val="0"/>
          <w:numId w:val="2"/>
        </w:numPr>
        <w:rPr>
          <w:rFonts w:eastAsia="Times New Roman"/>
          <w:b/>
          <w:bCs/>
          <w:color w:val="000000"/>
        </w:rPr>
      </w:pPr>
      <w:r>
        <w:rPr>
          <w:rFonts w:eastAsia="Times New Roman"/>
          <w:color w:val="000000"/>
        </w:rPr>
        <w:t>R</w:t>
      </w:r>
      <w:r w:rsidRPr="009851A1">
        <w:rPr>
          <w:rFonts w:eastAsia="Times New Roman"/>
          <w:color w:val="000000"/>
        </w:rPr>
        <w:t>ecognize and describe limitations and equifinality (nonuniqueness) in geophysical prospecting map results</w:t>
      </w:r>
      <w:r>
        <w:rPr>
          <w:rFonts w:eastAsia="Times New Roman"/>
          <w:color w:val="000000"/>
        </w:rPr>
        <w:t>.</w:t>
      </w:r>
    </w:p>
    <w:p w14:paraId="5BC0D7E4" w14:textId="3409AE1B" w:rsidR="009851A1" w:rsidRPr="009851A1" w:rsidRDefault="009851A1" w:rsidP="009851A1">
      <w:pPr>
        <w:numPr>
          <w:ilvl w:val="0"/>
          <w:numId w:val="2"/>
        </w:numPr>
        <w:rPr>
          <w:rFonts w:eastAsia="Times New Roman"/>
          <w:b/>
          <w:bCs/>
          <w:color w:val="000000"/>
        </w:rPr>
      </w:pPr>
      <w:r>
        <w:rPr>
          <w:rFonts w:eastAsia="Times New Roman"/>
          <w:color w:val="000000"/>
        </w:rPr>
        <w:t>J</w:t>
      </w:r>
      <w:r w:rsidRPr="009851A1">
        <w:rPr>
          <w:rFonts w:eastAsia="Times New Roman"/>
          <w:color w:val="000000"/>
        </w:rPr>
        <w:t>ustify interpretations of measured dataset by invoking physical properties and principles</w:t>
      </w:r>
      <w:r>
        <w:rPr>
          <w:rFonts w:eastAsia="Times New Roman"/>
          <w:color w:val="000000"/>
        </w:rPr>
        <w:t>.</w:t>
      </w:r>
    </w:p>
    <w:p w14:paraId="10273613" w14:textId="5A2EEB1A" w:rsidR="009851A1" w:rsidRPr="009851A1" w:rsidRDefault="009851A1" w:rsidP="009851A1">
      <w:pPr>
        <w:numPr>
          <w:ilvl w:val="0"/>
          <w:numId w:val="2"/>
        </w:numPr>
        <w:rPr>
          <w:rFonts w:eastAsia="Times New Roman"/>
          <w:b/>
          <w:bCs/>
          <w:color w:val="000000"/>
        </w:rPr>
      </w:pPr>
      <w:r>
        <w:rPr>
          <w:rFonts w:eastAsia="Times New Roman"/>
          <w:color w:val="000000"/>
        </w:rPr>
        <w:t>G</w:t>
      </w:r>
      <w:r w:rsidRPr="009851A1">
        <w:rPr>
          <w:rFonts w:eastAsia="Times New Roman"/>
          <w:color w:val="000000"/>
        </w:rPr>
        <w:t>ive examples of applications of magnetic geophysical prospecting applications in students’ own neighborhoods or regions.</w:t>
      </w:r>
    </w:p>
    <w:p w14:paraId="33BC6D6D" w14:textId="77777777" w:rsidR="009851A1" w:rsidRDefault="009851A1" w:rsidP="009851A1">
      <w:pPr>
        <w:rPr>
          <w:rFonts w:eastAsia="Times New Roman"/>
          <w:color w:val="000000"/>
        </w:rPr>
      </w:pPr>
    </w:p>
    <w:p w14:paraId="5266A107" w14:textId="147E66A2" w:rsidR="009851A1" w:rsidRDefault="009851A1" w:rsidP="009851A1">
      <w:pPr>
        <w:spacing w:after="0"/>
        <w:rPr>
          <w:rFonts w:eastAsia="Times New Roman"/>
          <w:color w:val="000000"/>
        </w:rPr>
      </w:pPr>
    </w:p>
    <w:p w14:paraId="32F1FB94" w14:textId="77777777" w:rsidR="009851A1" w:rsidRDefault="009851A1" w:rsidP="009851A1">
      <w:pPr>
        <w:spacing w:after="0"/>
      </w:pPr>
    </w:p>
    <w:p w14:paraId="347F0381" w14:textId="0EAA6D1F" w:rsidR="0041400D" w:rsidRDefault="009851A1" w:rsidP="009851A1">
      <w:pPr>
        <w:spacing w:after="0"/>
      </w:pPr>
      <w:r>
        <w:rPr>
          <w:noProof/>
        </w:rPr>
        <w:lastRenderedPageBreak/>
        <w:drawing>
          <wp:anchor distT="0" distB="0" distL="114300" distR="114300" simplePos="0" relativeHeight="251659264" behindDoc="1" locked="0" layoutInCell="1" allowOverlap="1" wp14:anchorId="779E2DAD" wp14:editId="136C185B">
            <wp:simplePos x="0" y="0"/>
            <wp:positionH relativeFrom="column">
              <wp:posOffset>1513400</wp:posOffset>
            </wp:positionH>
            <wp:positionV relativeFrom="paragraph">
              <wp:posOffset>0</wp:posOffset>
            </wp:positionV>
            <wp:extent cx="3118485" cy="3526790"/>
            <wp:effectExtent l="0" t="0" r="5715" b="3810"/>
            <wp:wrapTight wrapText="bothSides">
              <wp:wrapPolygon edited="0">
                <wp:start x="0" y="0"/>
                <wp:lineTo x="0" y="21546"/>
                <wp:lineTo x="21552" y="21546"/>
                <wp:lineTo x="21552" y="0"/>
                <wp:lineTo x="0" y="0"/>
              </wp:wrapPolygon>
            </wp:wrapTight>
            <wp:docPr id="1388802400" name="Shape 2" descr="Map of the Weyandt Farm magnetic survey with a color scale key indicating total magnetic field values along the survey trackline. The survey is subdivided into north and south sections and the specific lines to be analyzed (North 3 and South 1) are pointed out by arrows."/>
            <wp:cNvGraphicFramePr/>
            <a:graphic xmlns:a="http://schemas.openxmlformats.org/drawingml/2006/main">
              <a:graphicData uri="http://schemas.openxmlformats.org/drawingml/2006/picture">
                <pic:pic xmlns:pic="http://schemas.openxmlformats.org/drawingml/2006/picture">
                  <pic:nvPicPr>
                    <pic:cNvPr id="1388802400" name="Shape 2" descr="Map of the Weyandt Farm magnetic survey with a color scale key indicating total magnetic field values along the survey trackline. The survey is subdivided into north and south sections and the specific lines to be analyzed (North 3 and South 1) are pointed out by arrows."/>
                    <pic:cNvPicPr preferRelativeResize="0"/>
                  </pic:nvPicPr>
                  <pic:blipFill>
                    <a:blip r:embed="rId8">
                      <a:alphaModFix/>
                    </a:blip>
                    <a:stretch>
                      <a:fillRect/>
                    </a:stretch>
                  </pic:blipFill>
                  <pic:spPr>
                    <a:xfrm>
                      <a:off x="0" y="0"/>
                      <a:ext cx="3118485" cy="3526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CFA04A" w14:textId="77777777" w:rsidR="009851A1" w:rsidRPr="009851A1" w:rsidRDefault="009851A1" w:rsidP="009851A1"/>
    <w:p w14:paraId="77FE621E" w14:textId="77777777" w:rsidR="009851A1" w:rsidRPr="009851A1" w:rsidRDefault="009851A1" w:rsidP="009851A1"/>
    <w:p w14:paraId="2C608BEF" w14:textId="77777777" w:rsidR="009851A1" w:rsidRPr="009851A1" w:rsidRDefault="009851A1" w:rsidP="009851A1"/>
    <w:p w14:paraId="083CF347" w14:textId="77777777" w:rsidR="009851A1" w:rsidRPr="009851A1" w:rsidRDefault="009851A1" w:rsidP="009851A1"/>
    <w:p w14:paraId="2FC2F776" w14:textId="77777777" w:rsidR="009851A1" w:rsidRPr="009851A1" w:rsidRDefault="009851A1" w:rsidP="009851A1"/>
    <w:p w14:paraId="34DE9F72" w14:textId="77777777" w:rsidR="009851A1" w:rsidRPr="009851A1" w:rsidRDefault="009851A1" w:rsidP="009851A1"/>
    <w:p w14:paraId="663F320A" w14:textId="77777777" w:rsidR="009851A1" w:rsidRPr="009851A1" w:rsidRDefault="009851A1" w:rsidP="009851A1"/>
    <w:p w14:paraId="53AB0A39" w14:textId="77777777" w:rsidR="009851A1" w:rsidRPr="009851A1" w:rsidRDefault="009851A1" w:rsidP="009851A1"/>
    <w:p w14:paraId="0F4059F2" w14:textId="77777777" w:rsidR="009851A1" w:rsidRPr="009851A1" w:rsidRDefault="009851A1" w:rsidP="009851A1"/>
    <w:p w14:paraId="2251AF6F" w14:textId="77777777" w:rsidR="009851A1" w:rsidRPr="009851A1" w:rsidRDefault="009851A1" w:rsidP="009851A1"/>
    <w:p w14:paraId="23A6B10A" w14:textId="77777777" w:rsidR="009851A1" w:rsidRPr="009851A1" w:rsidRDefault="009851A1" w:rsidP="009851A1"/>
    <w:p w14:paraId="2B282384" w14:textId="77777777" w:rsidR="009851A1" w:rsidRPr="009851A1" w:rsidRDefault="009851A1" w:rsidP="009851A1"/>
    <w:p w14:paraId="6A49EED6" w14:textId="77777777" w:rsidR="009851A1" w:rsidRDefault="009851A1" w:rsidP="009851A1"/>
    <w:p w14:paraId="44067589" w14:textId="77777777" w:rsidR="009851A1" w:rsidRDefault="009851A1" w:rsidP="009851A1"/>
    <w:p w14:paraId="655C327A" w14:textId="0587090B" w:rsidR="009851A1" w:rsidRPr="009851A1" w:rsidRDefault="009851A1" w:rsidP="009851A1">
      <w:pPr>
        <w:pBdr>
          <w:top w:val="nil"/>
          <w:left w:val="nil"/>
          <w:bottom w:val="nil"/>
          <w:right w:val="nil"/>
          <w:between w:val="nil"/>
        </w:pBdr>
        <w:spacing w:after="200"/>
        <w:jc w:val="center"/>
        <w:rPr>
          <w:i/>
          <w:iCs/>
          <w:color w:val="000000"/>
          <w:sz w:val="22"/>
          <w:szCs w:val="22"/>
        </w:rPr>
      </w:pPr>
      <w:r>
        <w:rPr>
          <w:rFonts w:eastAsia="Times New Roman"/>
          <w:i/>
          <w:iCs/>
          <w:color w:val="000000"/>
          <w:sz w:val="22"/>
          <w:szCs w:val="22"/>
        </w:rPr>
        <w:t>Figure 1. Map view of Weyandt F</w:t>
      </w:r>
      <w:r>
        <w:rPr>
          <w:i/>
          <w:iCs/>
          <w:sz w:val="22"/>
          <w:szCs w:val="22"/>
        </w:rPr>
        <w:t xml:space="preserve">arm </w:t>
      </w:r>
      <w:r>
        <w:rPr>
          <w:rFonts w:eastAsia="Times New Roman"/>
          <w:i/>
          <w:iCs/>
          <w:color w:val="000000"/>
          <w:sz w:val="22"/>
          <w:szCs w:val="22"/>
        </w:rPr>
        <w:t>magnetic total field magnetometer trackline (yellow/red/green line) dataset indicating locations of two focus areas with subset lines North 3 and South 1.</w:t>
      </w:r>
    </w:p>
    <w:p w14:paraId="5BDBC843" w14:textId="77777777" w:rsidR="009851A1" w:rsidRDefault="009851A1" w:rsidP="009851A1">
      <w:pPr>
        <w:pStyle w:val="Heading1"/>
      </w:pPr>
      <w:r>
        <w:t>2.2 Data analysis procedure</w:t>
      </w:r>
    </w:p>
    <w:p w14:paraId="199E9A6B" w14:textId="4F209369" w:rsidR="009851A1" w:rsidRDefault="009851A1" w:rsidP="009851A1">
      <w:pPr>
        <w:rPr>
          <w:i/>
          <w:iCs/>
        </w:rPr>
      </w:pPr>
      <w:r>
        <w:rPr>
          <w:i/>
          <w:iCs/>
        </w:rPr>
        <w:t xml:space="preserve">The Excel workbook that goes with this worksheet is: “gravmag-unit-3-part-2-mag-data.xlsx” For each provided tabular dataset “North 3” and “South </w:t>
      </w:r>
      <w:r>
        <w:rPr>
          <w:i/>
          <w:iCs/>
        </w:rPr>
        <w:t>1” complete</w:t>
      </w:r>
      <w:r>
        <w:rPr>
          <w:i/>
          <w:iCs/>
        </w:rPr>
        <w:t xml:space="preserve"> each of these steps in the Excel workbook provided. See Figure 1 for an illustration of where the tabular data were collected on Weyandt Farm.</w:t>
      </w:r>
    </w:p>
    <w:p w14:paraId="7496B9CF" w14:textId="2FC41064" w:rsidR="009851A1" w:rsidRDefault="009851A1" w:rsidP="009851A1">
      <w:pPr>
        <w:numPr>
          <w:ilvl w:val="0"/>
          <w:numId w:val="3"/>
        </w:numPr>
        <w:pBdr>
          <w:top w:val="nil"/>
          <w:left w:val="nil"/>
          <w:bottom w:val="nil"/>
          <w:right w:val="nil"/>
          <w:between w:val="nil"/>
        </w:pBdr>
        <w:spacing w:after="0"/>
      </w:pPr>
      <w:r w:rsidRPr="009851A1">
        <w:rPr>
          <w:i/>
          <w:iCs/>
        </w:rPr>
        <w:t>C</w:t>
      </w:r>
      <w:r w:rsidRPr="009851A1">
        <w:rPr>
          <w:rFonts w:eastAsia="Times New Roman"/>
          <w:i/>
          <w:iCs/>
          <w:color w:val="000000"/>
        </w:rPr>
        <w:t>alculate distance based on UTM coordinate</w:t>
      </w:r>
      <w:r w:rsidRPr="009851A1">
        <w:rPr>
          <w:rFonts w:eastAsia="Times New Roman"/>
          <w:color w:val="000000"/>
        </w:rPr>
        <w:t>s:</w:t>
      </w:r>
      <w:r>
        <w:rPr>
          <w:rFonts w:eastAsia="Times New Roman"/>
          <w:color w:val="000000"/>
        </w:rPr>
        <w:t xml:space="preserve"> Typically</w:t>
      </w:r>
      <w:r>
        <w:rPr>
          <w:rFonts w:eastAsia="Times New Roman"/>
          <w:color w:val="000000"/>
        </w:rPr>
        <w:t>,</w:t>
      </w:r>
      <w:r>
        <w:rPr>
          <w:rFonts w:eastAsia="Times New Roman"/>
          <w:color w:val="000000"/>
        </w:rPr>
        <w:t xml:space="preserve"> each magnetic total field datapoint is recorded with a position (latitude and longitude, or UTM easting and northing) and it is useful to convert these absolute positions (grid space) to distances (linear meter space) along the trackline. UTM stands for Universal Transverse Mercator, and it is a coordinate system that divides the surface of Earth into a grid in units of meters. In comparison, latitude and longitude are also measurements of a location on the surface of Earth, but they are measured in units of degrees. Since we are most accustomed to measuring distances in meters rather than degrees on a survey, it is most </w:t>
      </w:r>
      <w:r>
        <w:t>convenient</w:t>
      </w:r>
      <w:r>
        <w:rPr>
          <w:rFonts w:eastAsia="Times New Roman"/>
          <w:color w:val="000000"/>
        </w:rPr>
        <w:t xml:space="preserve"> to use the UTM grid to calculate distance along the measured trackline.</w:t>
      </w:r>
    </w:p>
    <w:p w14:paraId="55632A37" w14:textId="77777777" w:rsidR="009851A1" w:rsidRDefault="009851A1" w:rsidP="009851A1">
      <w:pPr>
        <w:numPr>
          <w:ilvl w:val="1"/>
          <w:numId w:val="3"/>
        </w:numPr>
        <w:pBdr>
          <w:top w:val="nil"/>
          <w:left w:val="nil"/>
          <w:bottom w:val="nil"/>
          <w:right w:val="nil"/>
          <w:between w:val="nil"/>
        </w:pBdr>
        <w:spacing w:after="0"/>
        <w:rPr>
          <w:color w:val="000000"/>
        </w:rPr>
      </w:pPr>
      <w:r>
        <w:rPr>
          <w:rFonts w:eastAsia="Times New Roman"/>
          <w:color w:val="000000"/>
        </w:rPr>
        <w:t>In the “</w:t>
      </w:r>
      <w:r>
        <w:t>distance from last point</w:t>
      </w:r>
      <w:r>
        <w:rPr>
          <w:rFonts w:eastAsia="Times New Roman"/>
          <w:color w:val="000000"/>
        </w:rPr>
        <w:t xml:space="preserve"> (meter)” column of the Excel workbook, we will start by finding the distance between each pair of UTM coordinates. The first row will be “zero.” </w:t>
      </w:r>
    </w:p>
    <w:p w14:paraId="58576F19" w14:textId="77777777" w:rsidR="009851A1" w:rsidRDefault="009851A1" w:rsidP="009851A1">
      <w:pPr>
        <w:numPr>
          <w:ilvl w:val="1"/>
          <w:numId w:val="3"/>
        </w:numPr>
        <w:pBdr>
          <w:top w:val="nil"/>
          <w:left w:val="nil"/>
          <w:bottom w:val="nil"/>
          <w:right w:val="nil"/>
          <w:between w:val="nil"/>
        </w:pBdr>
        <w:spacing w:after="0"/>
        <w:rPr>
          <w:color w:val="000000"/>
        </w:rPr>
      </w:pPr>
      <w:r>
        <w:rPr>
          <w:rFonts w:eastAsia="Times New Roman"/>
          <w:color w:val="000000"/>
        </w:rPr>
        <w:t>Since the UTM po</w:t>
      </w:r>
      <w:r>
        <w:t>sition</w:t>
      </w:r>
      <w:r>
        <w:rPr>
          <w:rFonts w:eastAsia="Times New Roman"/>
          <w:color w:val="000000"/>
        </w:rPr>
        <w:t>s represent points on a regular grid and the path of the magnetometer trackline may be in any direction (i.e., not just north–south or east–west), calculating the distance between each point simply requires calculation of the length of the hypotenuse of many tiny triangles.</w:t>
      </w:r>
    </w:p>
    <w:p w14:paraId="2D4DFA3C" w14:textId="77777777" w:rsidR="009851A1" w:rsidRDefault="009851A1" w:rsidP="009851A1">
      <w:pPr>
        <w:pBdr>
          <w:top w:val="nil"/>
          <w:left w:val="nil"/>
          <w:bottom w:val="nil"/>
          <w:right w:val="nil"/>
          <w:between w:val="nil"/>
        </w:pBdr>
        <w:spacing w:after="0"/>
        <w:ind w:left="1440"/>
        <w:rPr>
          <w:color w:val="000000"/>
        </w:rPr>
      </w:pPr>
      <w:r>
        <w:rPr>
          <w:noProof/>
          <w:color w:val="000000"/>
        </w:rPr>
        <w:lastRenderedPageBreak/>
        <w:drawing>
          <wp:inline distT="0" distB="0" distL="0" distR="0" wp14:anchorId="6AC0E7E9" wp14:editId="4D6BCE97">
            <wp:extent cx="3095626" cy="1778558"/>
            <wp:effectExtent l="0" t="0" r="3175" b="0"/>
            <wp:docPr id="2" name="image1.png" descr="Figure showing how distance along the trackline can be calculated using UTM easting and northing values in concert with the Pythagorean Theorem."/>
            <wp:cNvGraphicFramePr/>
            <a:graphic xmlns:a="http://schemas.openxmlformats.org/drawingml/2006/main">
              <a:graphicData uri="http://schemas.openxmlformats.org/drawingml/2006/picture">
                <pic:pic xmlns:pic="http://schemas.openxmlformats.org/drawingml/2006/picture">
                  <pic:nvPicPr>
                    <pic:cNvPr id="2" name="image1.png" descr="Figure showing how distance along the trackline can be calculated using UTM easting and northing values in concert with the Pythagorean Theorem."/>
                    <pic:cNvPicPr preferRelativeResize="0"/>
                  </pic:nvPicPr>
                  <pic:blipFill rotWithShape="1">
                    <a:blip r:embed="rId9"/>
                    <a:srcRect t="-1" b="-7313"/>
                    <a:stretch>
                      <a:fillRect/>
                    </a:stretch>
                  </pic:blipFill>
                  <pic:spPr bwMode="auto">
                    <a:xfrm>
                      <a:off x="0" y="0"/>
                      <a:ext cx="3096737" cy="1779197"/>
                    </a:xfrm>
                    <a:prstGeom prst="rect">
                      <a:avLst/>
                    </a:prstGeom>
                    <a:ln>
                      <a:noFill/>
                    </a:ln>
                    <a:extLst>
                      <a:ext uri="{53640926-AAD7-44D8-BBD7-CCE9431645EC}">
                        <a14:shadowObscured xmlns:a14="http://schemas.microsoft.com/office/drawing/2010/main"/>
                      </a:ext>
                    </a:extLst>
                  </pic:spPr>
                </pic:pic>
              </a:graphicData>
            </a:graphic>
          </wp:inline>
        </w:drawing>
      </w:r>
    </w:p>
    <w:p w14:paraId="238595B5" w14:textId="77777777" w:rsidR="009851A1" w:rsidRDefault="009851A1" w:rsidP="009851A1">
      <w:pPr>
        <w:numPr>
          <w:ilvl w:val="1"/>
          <w:numId w:val="3"/>
        </w:numPr>
        <w:pBdr>
          <w:top w:val="nil"/>
          <w:left w:val="nil"/>
          <w:bottom w:val="nil"/>
          <w:right w:val="nil"/>
          <w:between w:val="nil"/>
        </w:pBdr>
        <w:spacing w:after="0"/>
      </w:pPr>
      <w:r>
        <w:rPr>
          <w:rFonts w:eastAsia="Times New Roman"/>
          <w:color w:val="000000"/>
        </w:rPr>
        <w:t xml:space="preserve">We will calculate the length of the red line by finding the difference in the northing values (“a”) and the difference in the easting values (“b”), then plugging those numbers into the </w:t>
      </w:r>
      <w:r>
        <w:t>Pythagorean</w:t>
      </w:r>
      <w:r>
        <w:rPr>
          <w:rFonts w:eastAsia="Times New Roman"/>
          <w:color w:val="000000"/>
        </w:rPr>
        <w:t xml:space="preserve"> </w:t>
      </w:r>
      <w:r>
        <w:t>Theorem</w:t>
      </w:r>
      <w:r>
        <w:rPr>
          <w:rFonts w:eastAsia="Times New Roman"/>
          <w:color w:val="000000"/>
        </w:rPr>
        <w:t xml:space="preserve"> equation Use algebra to isolate </w:t>
      </w:r>
      <w:r>
        <w:t>“c” and determine which values need to be input for “a” and “b”, then type</w:t>
      </w:r>
      <w:r>
        <w:rPr>
          <w:rFonts w:eastAsia="Times New Roman"/>
          <w:color w:val="000000"/>
        </w:rPr>
        <w:t xml:space="preserve"> this formula in column F and fill it down to all lines of the dataset.</w:t>
      </w:r>
    </w:p>
    <w:p w14:paraId="56CD0649" w14:textId="77777777" w:rsidR="009851A1" w:rsidRDefault="009851A1" w:rsidP="009851A1">
      <w:pPr>
        <w:numPr>
          <w:ilvl w:val="1"/>
          <w:numId w:val="3"/>
        </w:numPr>
        <w:pBdr>
          <w:top w:val="nil"/>
          <w:left w:val="nil"/>
          <w:bottom w:val="nil"/>
          <w:right w:val="nil"/>
          <w:between w:val="nil"/>
        </w:pBdr>
        <w:spacing w:after="0"/>
        <w:rPr>
          <w:color w:val="000000"/>
        </w:rPr>
      </w:pPr>
      <w:r>
        <w:rPr>
          <w:rFonts w:eastAsia="Times New Roman"/>
          <w:color w:val="000000"/>
        </w:rPr>
        <w:t>Now that you have the “step” (or distance between each point) calculated, you can calculate the total distance traveled by calculating a running sum in the “distance from start (meters</w:t>
      </w:r>
      <w:r>
        <w:t>)</w:t>
      </w:r>
      <w:r>
        <w:rPr>
          <w:rFonts w:eastAsia="Times New Roman"/>
          <w:color w:val="000000"/>
        </w:rPr>
        <w:t xml:space="preserve">” column. Again, the first value will be “zero” and then each subsequent value will be the sum of the </w:t>
      </w:r>
      <w:r>
        <w:t>“distance from last point”</w:t>
      </w:r>
      <w:r>
        <w:rPr>
          <w:rFonts w:eastAsia="Times New Roman"/>
          <w:color w:val="000000"/>
        </w:rPr>
        <w:t xml:space="preserve"> </w:t>
      </w:r>
      <w:r>
        <w:t>and</w:t>
      </w:r>
      <w:r>
        <w:rPr>
          <w:rFonts w:eastAsia="Times New Roman"/>
          <w:color w:val="000000"/>
        </w:rPr>
        <w:t xml:space="preserve"> the </w:t>
      </w:r>
      <w:r>
        <w:t>“</w:t>
      </w:r>
      <w:r>
        <w:rPr>
          <w:rFonts w:eastAsia="Times New Roman"/>
          <w:color w:val="000000"/>
        </w:rPr>
        <w:t>distance from start</w:t>
      </w:r>
      <w:r>
        <w:t>”</w:t>
      </w:r>
      <w:r>
        <w:rPr>
          <w:rFonts w:eastAsia="Times New Roman"/>
          <w:color w:val="000000"/>
        </w:rPr>
        <w:t xml:space="preserve"> from the line above.</w:t>
      </w:r>
    </w:p>
    <w:p w14:paraId="12770DF1" w14:textId="77777777" w:rsidR="009851A1" w:rsidRDefault="009851A1" w:rsidP="009851A1">
      <w:pPr>
        <w:pBdr>
          <w:top w:val="nil"/>
          <w:left w:val="nil"/>
          <w:bottom w:val="nil"/>
          <w:right w:val="nil"/>
          <w:between w:val="nil"/>
        </w:pBdr>
        <w:spacing w:after="0"/>
        <w:ind w:left="1440"/>
        <w:rPr>
          <w:color w:val="000000"/>
        </w:rPr>
      </w:pPr>
    </w:p>
    <w:p w14:paraId="7C5E8DD8" w14:textId="77777777" w:rsidR="009851A1" w:rsidRDefault="009851A1" w:rsidP="009851A1">
      <w:pPr>
        <w:numPr>
          <w:ilvl w:val="0"/>
          <w:numId w:val="3"/>
        </w:numPr>
        <w:pBdr>
          <w:top w:val="nil"/>
          <w:left w:val="nil"/>
          <w:bottom w:val="nil"/>
          <w:right w:val="nil"/>
          <w:between w:val="nil"/>
        </w:pBdr>
        <w:spacing w:after="0"/>
        <w:rPr>
          <w:color w:val="000000"/>
        </w:rPr>
      </w:pPr>
      <w:r w:rsidRPr="009851A1">
        <w:rPr>
          <w:i/>
          <w:iCs/>
        </w:rPr>
        <w:t>C</w:t>
      </w:r>
      <w:r w:rsidRPr="009851A1">
        <w:rPr>
          <w:rFonts w:eastAsia="Times New Roman"/>
          <w:i/>
          <w:iCs/>
          <w:color w:val="000000"/>
        </w:rPr>
        <w:t>alculate the magnetic anomaly:</w:t>
      </w:r>
      <w:r>
        <w:rPr>
          <w:rFonts w:eastAsia="Times New Roman"/>
          <w:color w:val="000000"/>
        </w:rPr>
        <w:t xml:space="preserve"> The Total Field measurement is the magnitude of Earth’s magnetic field at each point in space. Compared to Earth’s magnetic field, the deflection due to the buried pipe is very small. Therefore, we will remove the average of Earth’s magnetic field from the data to leave just the local anomaly. </w:t>
      </w:r>
    </w:p>
    <w:p w14:paraId="5274999E" w14:textId="77777777" w:rsidR="009851A1" w:rsidRDefault="009851A1" w:rsidP="009851A1">
      <w:pPr>
        <w:numPr>
          <w:ilvl w:val="1"/>
          <w:numId w:val="3"/>
        </w:numPr>
        <w:pBdr>
          <w:top w:val="nil"/>
          <w:left w:val="nil"/>
          <w:bottom w:val="nil"/>
          <w:right w:val="nil"/>
          <w:between w:val="nil"/>
        </w:pBdr>
        <w:spacing w:after="0"/>
        <w:rPr>
          <w:color w:val="000000"/>
        </w:rPr>
      </w:pPr>
      <w:r>
        <w:rPr>
          <w:rFonts w:eastAsia="Times New Roman"/>
          <w:color w:val="000000"/>
        </w:rPr>
        <w:t xml:space="preserve">Start by </w:t>
      </w:r>
      <w:r>
        <w:t>selecting</w:t>
      </w:r>
      <w:r>
        <w:rPr>
          <w:rFonts w:eastAsia="Times New Roman"/>
          <w:color w:val="000000"/>
        </w:rPr>
        <w:t xml:space="preserve"> the first 20 Total Field values and calculating their average in the </w:t>
      </w:r>
      <w:r>
        <w:t>background (</w:t>
      </w:r>
      <w:proofErr w:type="spellStart"/>
      <w:r>
        <w:t>nT</w:t>
      </w:r>
      <w:proofErr w:type="spellEnd"/>
      <w:r>
        <w:t>)</w:t>
      </w:r>
      <w:r>
        <w:rPr>
          <w:rFonts w:eastAsia="Times New Roman"/>
          <w:color w:val="000000"/>
        </w:rPr>
        <w:t xml:space="preserve"> </w:t>
      </w:r>
      <w:r>
        <w:t>cell (B1)</w:t>
      </w:r>
      <w:r>
        <w:rPr>
          <w:rFonts w:eastAsia="Times New Roman"/>
          <w:color w:val="000000"/>
        </w:rPr>
        <w:t xml:space="preserve">. </w:t>
      </w:r>
      <w:r>
        <w:t>Since t</w:t>
      </w:r>
      <w:r>
        <w:rPr>
          <w:rFonts w:eastAsia="Times New Roman"/>
          <w:color w:val="000000"/>
        </w:rPr>
        <w:t>hese f</w:t>
      </w:r>
      <w:r>
        <w:t xml:space="preserve">irst 20 </w:t>
      </w:r>
      <w:r>
        <w:rPr>
          <w:rFonts w:eastAsia="Times New Roman"/>
          <w:color w:val="000000"/>
        </w:rPr>
        <w:t xml:space="preserve">numbers don’t vary too much, we can assume they are the “background total field strength” for this line. </w:t>
      </w:r>
    </w:p>
    <w:p w14:paraId="5E362FDE" w14:textId="77777777" w:rsidR="009851A1" w:rsidRDefault="009851A1" w:rsidP="009851A1">
      <w:pPr>
        <w:numPr>
          <w:ilvl w:val="1"/>
          <w:numId w:val="3"/>
        </w:numPr>
        <w:pBdr>
          <w:top w:val="nil"/>
          <w:left w:val="nil"/>
          <w:bottom w:val="nil"/>
          <w:right w:val="nil"/>
          <w:between w:val="nil"/>
        </w:pBdr>
        <w:spacing w:after="0"/>
        <w:rPr>
          <w:color w:val="000000"/>
        </w:rPr>
      </w:pPr>
      <w:r>
        <w:rPr>
          <w:rFonts w:eastAsia="Times New Roman"/>
          <w:color w:val="000000"/>
        </w:rPr>
        <w:t xml:space="preserve">Next, in the “anomaly” column, subtract the average background value from each measured total field value. </w:t>
      </w:r>
    </w:p>
    <w:p w14:paraId="5FD73FF2" w14:textId="77777777" w:rsidR="009851A1" w:rsidRDefault="009851A1" w:rsidP="009851A1">
      <w:pPr>
        <w:pBdr>
          <w:top w:val="nil"/>
          <w:left w:val="nil"/>
          <w:bottom w:val="nil"/>
          <w:right w:val="nil"/>
          <w:between w:val="nil"/>
        </w:pBdr>
        <w:spacing w:after="0"/>
        <w:ind w:left="1440"/>
        <w:rPr>
          <w:color w:val="000000"/>
        </w:rPr>
      </w:pPr>
    </w:p>
    <w:p w14:paraId="5FBD211F" w14:textId="77777777" w:rsidR="009851A1" w:rsidRDefault="009851A1" w:rsidP="009851A1">
      <w:pPr>
        <w:numPr>
          <w:ilvl w:val="0"/>
          <w:numId w:val="3"/>
        </w:numPr>
        <w:pBdr>
          <w:top w:val="nil"/>
          <w:left w:val="nil"/>
          <w:bottom w:val="nil"/>
          <w:right w:val="nil"/>
          <w:between w:val="nil"/>
        </w:pBdr>
        <w:spacing w:after="0"/>
        <w:rPr>
          <w:color w:val="000000"/>
        </w:rPr>
      </w:pPr>
      <w:r w:rsidRPr="009851A1">
        <w:rPr>
          <w:i/>
          <w:iCs/>
        </w:rPr>
        <w:t>P</w:t>
      </w:r>
      <w:r w:rsidRPr="009851A1">
        <w:rPr>
          <w:rFonts w:eastAsia="Times New Roman"/>
          <w:i/>
          <w:iCs/>
          <w:color w:val="000000"/>
        </w:rPr>
        <w:t xml:space="preserve">lot the Total Field by distance: </w:t>
      </w:r>
      <w:r>
        <w:rPr>
          <w:rFonts w:eastAsia="Times New Roman"/>
          <w:color w:val="000000"/>
        </w:rPr>
        <w:t xml:space="preserve">Now, use the distances that you calculated from the UTM coordinates and the provided Total Field data to produce an x/y scatterplot graph on the right side of the workbook. Be sure to label the axes as “total field, </w:t>
      </w:r>
      <w:proofErr w:type="spellStart"/>
      <w:r>
        <w:rPr>
          <w:rFonts w:eastAsia="Times New Roman"/>
          <w:color w:val="000000"/>
        </w:rPr>
        <w:t>nT</w:t>
      </w:r>
      <w:proofErr w:type="spellEnd"/>
      <w:r>
        <w:rPr>
          <w:rFonts w:eastAsia="Times New Roman"/>
          <w:color w:val="000000"/>
        </w:rPr>
        <w:t>” and “distance, meters.”</w:t>
      </w:r>
    </w:p>
    <w:p w14:paraId="75AC85EA" w14:textId="77777777" w:rsidR="009851A1" w:rsidRDefault="009851A1" w:rsidP="009851A1">
      <w:pPr>
        <w:pBdr>
          <w:top w:val="nil"/>
          <w:left w:val="nil"/>
          <w:bottom w:val="nil"/>
          <w:right w:val="nil"/>
          <w:between w:val="nil"/>
        </w:pBdr>
        <w:spacing w:after="0"/>
        <w:ind w:left="720"/>
        <w:rPr>
          <w:color w:val="000000"/>
        </w:rPr>
      </w:pPr>
    </w:p>
    <w:p w14:paraId="769A522C" w14:textId="77777777" w:rsidR="009851A1" w:rsidRDefault="009851A1" w:rsidP="009851A1">
      <w:pPr>
        <w:numPr>
          <w:ilvl w:val="0"/>
          <w:numId w:val="3"/>
        </w:numPr>
        <w:pBdr>
          <w:top w:val="nil"/>
          <w:left w:val="nil"/>
          <w:bottom w:val="nil"/>
          <w:right w:val="nil"/>
          <w:between w:val="nil"/>
        </w:pBdr>
        <w:spacing w:after="0"/>
        <w:rPr>
          <w:color w:val="000000"/>
        </w:rPr>
      </w:pPr>
      <w:r w:rsidRPr="009851A1">
        <w:rPr>
          <w:i/>
          <w:iCs/>
        </w:rPr>
        <w:t>P</w:t>
      </w:r>
      <w:r w:rsidRPr="009851A1">
        <w:rPr>
          <w:rFonts w:eastAsia="Times New Roman"/>
          <w:i/>
          <w:iCs/>
          <w:color w:val="000000"/>
        </w:rPr>
        <w:t>lot anomaly by distance:</w:t>
      </w:r>
      <w:r>
        <w:rPr>
          <w:rFonts w:eastAsia="Times New Roman"/>
          <w:color w:val="000000"/>
        </w:rPr>
        <w:t xml:space="preserve"> Repeat step 3, except use the anomaly values you calculated. </w:t>
      </w:r>
    </w:p>
    <w:p w14:paraId="194F5F0B" w14:textId="77777777" w:rsidR="009851A1" w:rsidRDefault="009851A1" w:rsidP="009851A1">
      <w:pPr>
        <w:ind w:left="720"/>
        <w:rPr>
          <w:u w:val="single"/>
        </w:rPr>
      </w:pPr>
    </w:p>
    <w:p w14:paraId="14FDE29E" w14:textId="384FEBC7" w:rsidR="009851A1" w:rsidRDefault="009851A1" w:rsidP="009851A1">
      <w:pPr>
        <w:numPr>
          <w:ilvl w:val="0"/>
          <w:numId w:val="3"/>
        </w:numPr>
        <w:pBdr>
          <w:top w:val="nil"/>
          <w:left w:val="nil"/>
          <w:bottom w:val="nil"/>
          <w:right w:val="nil"/>
          <w:between w:val="nil"/>
        </w:pBdr>
        <w:spacing w:after="0"/>
      </w:pPr>
      <w:r w:rsidRPr="009851A1">
        <w:rPr>
          <w:i/>
          <w:iCs/>
        </w:rPr>
        <w:t>D</w:t>
      </w:r>
      <w:r w:rsidRPr="009851A1">
        <w:rPr>
          <w:rFonts w:eastAsia="Times New Roman"/>
          <w:i/>
          <w:iCs/>
          <w:color w:val="000000"/>
        </w:rPr>
        <w:t>etermine direction that the data was acquired in:</w:t>
      </w:r>
      <w:r>
        <w:rPr>
          <w:rFonts w:eastAsia="Times New Roman"/>
          <w:color w:val="000000"/>
        </w:rPr>
        <w:t xml:space="preserve"> The order of the list of numbers is not </w:t>
      </w:r>
      <w:r>
        <w:t>necessarily</w:t>
      </w:r>
      <w:r>
        <w:rPr>
          <w:rFonts w:eastAsia="Times New Roman"/>
          <w:color w:val="000000"/>
        </w:rPr>
        <w:t xml:space="preserve"> the same as the direction the data was acquired. Look at the time column to figure out which way this </w:t>
      </w:r>
      <w:r>
        <w:rPr>
          <w:rFonts w:eastAsia="Times New Roman"/>
          <w:color w:val="000000"/>
        </w:rPr>
        <w:t>was and</w:t>
      </w:r>
      <w:r>
        <w:rPr>
          <w:rFonts w:eastAsia="Times New Roman"/>
          <w:color w:val="000000"/>
        </w:rPr>
        <w:t xml:space="preserve"> look at the map in Figure 1 below to approximate the geographic direction of travel. </w:t>
      </w:r>
      <w:r>
        <w:rPr>
          <w:rFonts w:eastAsia="Times New Roman"/>
          <w:color w:val="000000"/>
        </w:rPr>
        <w:br/>
      </w:r>
    </w:p>
    <w:p w14:paraId="6AEB9506" w14:textId="77777777" w:rsidR="009851A1" w:rsidRDefault="009851A1" w:rsidP="009851A1">
      <w:pPr>
        <w:numPr>
          <w:ilvl w:val="0"/>
          <w:numId w:val="3"/>
        </w:numPr>
        <w:spacing w:after="0"/>
      </w:pPr>
      <w:r w:rsidRPr="009851A1">
        <w:rPr>
          <w:i/>
          <w:iCs/>
        </w:rPr>
        <w:t xml:space="preserve">Analyze the South 1 line: </w:t>
      </w:r>
      <w:r>
        <w:t>Complete steps 1-5 again for the “South 1” line of the survey (in the other sheet of the workbook). (Note: For both plotting steps, be sure to use the same y-axis range for South 1 as for North 3 data.)</w:t>
      </w:r>
    </w:p>
    <w:p w14:paraId="070B5D5F" w14:textId="77777777" w:rsidR="009851A1" w:rsidRDefault="009851A1" w:rsidP="009851A1">
      <w:pPr>
        <w:pStyle w:val="Heading1"/>
      </w:pPr>
      <w:r>
        <w:lastRenderedPageBreak/>
        <w:t>2.3 Interpretation, limitations, and extension to other sites</w:t>
      </w:r>
    </w:p>
    <w:p w14:paraId="5A09B8E9" w14:textId="77777777" w:rsidR="009851A1" w:rsidRDefault="009851A1" w:rsidP="009851A1">
      <w:pPr>
        <w:numPr>
          <w:ilvl w:val="0"/>
          <w:numId w:val="4"/>
        </w:numPr>
        <w:pBdr>
          <w:top w:val="nil"/>
          <w:left w:val="nil"/>
          <w:bottom w:val="nil"/>
          <w:right w:val="nil"/>
          <w:between w:val="nil"/>
        </w:pBdr>
        <w:spacing w:after="0"/>
        <w:rPr>
          <w:b/>
          <w:bCs/>
          <w:color w:val="000000"/>
        </w:rPr>
      </w:pPr>
      <w:r>
        <w:rPr>
          <w:rFonts w:eastAsia="Times New Roman"/>
          <w:b/>
          <w:bCs/>
          <w:color w:val="000000"/>
        </w:rPr>
        <w:t>Interpretation:</w:t>
      </w:r>
    </w:p>
    <w:p w14:paraId="4207B3B6" w14:textId="77777777" w:rsidR="009851A1" w:rsidRDefault="009851A1" w:rsidP="009851A1">
      <w:pPr>
        <w:numPr>
          <w:ilvl w:val="1"/>
          <w:numId w:val="4"/>
        </w:numPr>
        <w:pBdr>
          <w:top w:val="nil"/>
          <w:left w:val="nil"/>
          <w:bottom w:val="nil"/>
          <w:right w:val="nil"/>
          <w:between w:val="nil"/>
        </w:pBdr>
        <w:spacing w:after="0"/>
        <w:rPr>
          <w:color w:val="000000"/>
        </w:rPr>
      </w:pPr>
      <w:r>
        <w:rPr>
          <w:rFonts w:eastAsia="Times New Roman"/>
          <w:color w:val="000000"/>
        </w:rPr>
        <w:t xml:space="preserve">Describe the pattern of magnetic field values on Figure 1 and on the scatterplot images you produced in Excel. Where are the magnetic anomalies? What large scale spatial patterns do you see? </w:t>
      </w:r>
    </w:p>
    <w:p w14:paraId="3C862AA1" w14:textId="77777777" w:rsidR="009851A1" w:rsidRDefault="009851A1" w:rsidP="009851A1">
      <w:pPr>
        <w:numPr>
          <w:ilvl w:val="1"/>
          <w:numId w:val="4"/>
        </w:numPr>
        <w:pBdr>
          <w:top w:val="nil"/>
          <w:left w:val="nil"/>
          <w:bottom w:val="nil"/>
          <w:right w:val="nil"/>
          <w:between w:val="nil"/>
        </w:pBdr>
        <w:spacing w:after="0"/>
        <w:rPr>
          <w:color w:val="000000"/>
        </w:rPr>
      </w:pPr>
      <w:r>
        <w:rPr>
          <w:rFonts w:eastAsia="Times New Roman"/>
          <w:color w:val="000000"/>
        </w:rPr>
        <w:t xml:space="preserve">Where is the piping run </w:t>
      </w:r>
      <w:r>
        <w:t xml:space="preserve">most likely </w:t>
      </w:r>
      <w:r>
        <w:rPr>
          <w:rFonts w:eastAsia="Times New Roman"/>
          <w:color w:val="000000"/>
        </w:rPr>
        <w:t xml:space="preserve">located? If you wanted to collect more data to see where the piping run ends, where would you </w:t>
      </w:r>
      <w:r>
        <w:t>propose</w:t>
      </w:r>
      <w:r>
        <w:rPr>
          <w:rFonts w:eastAsia="Times New Roman"/>
          <w:color w:val="000000"/>
        </w:rPr>
        <w:t xml:space="preserve"> to measure?</w:t>
      </w:r>
    </w:p>
    <w:p w14:paraId="021E3058" w14:textId="77777777" w:rsidR="009851A1" w:rsidRDefault="009851A1" w:rsidP="009851A1">
      <w:pPr>
        <w:numPr>
          <w:ilvl w:val="1"/>
          <w:numId w:val="4"/>
        </w:numPr>
        <w:pBdr>
          <w:top w:val="nil"/>
          <w:left w:val="nil"/>
          <w:bottom w:val="nil"/>
          <w:right w:val="nil"/>
          <w:between w:val="nil"/>
        </w:pBdr>
        <w:spacing w:after="0"/>
        <w:rPr>
          <w:color w:val="000000"/>
        </w:rPr>
      </w:pPr>
      <w:r>
        <w:rPr>
          <w:rFonts w:eastAsia="Times New Roman"/>
          <w:color w:val="000000"/>
        </w:rPr>
        <w:t>How could you explain magnetic anomalies in the data that are not associated with piping runs?</w:t>
      </w:r>
    </w:p>
    <w:p w14:paraId="5B3148E1" w14:textId="77777777" w:rsidR="009851A1" w:rsidRDefault="009851A1" w:rsidP="009851A1">
      <w:pPr>
        <w:numPr>
          <w:ilvl w:val="1"/>
          <w:numId w:val="4"/>
        </w:numPr>
        <w:pBdr>
          <w:top w:val="nil"/>
          <w:left w:val="nil"/>
          <w:bottom w:val="nil"/>
          <w:right w:val="nil"/>
          <w:between w:val="nil"/>
        </w:pBdr>
        <w:spacing w:after="0"/>
        <w:rPr>
          <w:color w:val="000000"/>
        </w:rPr>
      </w:pPr>
      <w:r>
        <w:rPr>
          <w:rFonts w:eastAsia="Times New Roman"/>
          <w:color w:val="000000"/>
        </w:rPr>
        <w:t xml:space="preserve">Compare the scatterplots in your Excel workbook: what is different about South 1 compared to North 3? </w:t>
      </w:r>
    </w:p>
    <w:p w14:paraId="0CC5C054" w14:textId="77777777" w:rsidR="009851A1" w:rsidRDefault="009851A1" w:rsidP="009851A1">
      <w:pPr>
        <w:pBdr>
          <w:top w:val="nil"/>
          <w:left w:val="nil"/>
          <w:bottom w:val="nil"/>
          <w:right w:val="nil"/>
          <w:between w:val="nil"/>
        </w:pBdr>
        <w:spacing w:after="0"/>
        <w:ind w:left="1440" w:hanging="360"/>
        <w:rPr>
          <w:color w:val="000000"/>
        </w:rPr>
      </w:pPr>
    </w:p>
    <w:p w14:paraId="196FFFCE" w14:textId="77777777" w:rsidR="009851A1" w:rsidRDefault="009851A1" w:rsidP="009851A1">
      <w:pPr>
        <w:numPr>
          <w:ilvl w:val="0"/>
          <w:numId w:val="4"/>
        </w:numPr>
        <w:pBdr>
          <w:top w:val="nil"/>
          <w:left w:val="nil"/>
          <w:bottom w:val="nil"/>
          <w:right w:val="nil"/>
          <w:between w:val="nil"/>
        </w:pBdr>
        <w:spacing w:after="0"/>
        <w:rPr>
          <w:b/>
          <w:bCs/>
          <w:color w:val="000000"/>
        </w:rPr>
      </w:pPr>
      <w:r>
        <w:rPr>
          <w:rFonts w:eastAsia="Times New Roman"/>
          <w:b/>
          <w:bCs/>
          <w:color w:val="000000"/>
        </w:rPr>
        <w:t>Limitations:</w:t>
      </w:r>
    </w:p>
    <w:p w14:paraId="0BA13134" w14:textId="33C29198" w:rsidR="009851A1" w:rsidRPr="00052205" w:rsidRDefault="009851A1" w:rsidP="009851A1">
      <w:pPr>
        <w:numPr>
          <w:ilvl w:val="1"/>
          <w:numId w:val="4"/>
        </w:numPr>
        <w:pBdr>
          <w:top w:val="nil"/>
          <w:left w:val="nil"/>
          <w:bottom w:val="nil"/>
          <w:right w:val="nil"/>
          <w:between w:val="nil"/>
        </w:pBdr>
        <w:spacing w:after="0"/>
      </w:pPr>
      <w:r>
        <w:rPr>
          <w:rFonts w:eastAsia="Times New Roman"/>
          <w:color w:val="000000"/>
        </w:rPr>
        <w:t>What other utilities might you expect to be buried underground? Would they be detectable with a magnetic survey? Why or why not</w:t>
      </w:r>
      <w:r>
        <w:rPr>
          <w:rFonts w:eastAsia="Times New Roman"/>
          <w:color w:val="000000"/>
        </w:rPr>
        <w:t>?</w:t>
      </w:r>
    </w:p>
    <w:p w14:paraId="62FC11F0" w14:textId="1BF41EB9" w:rsidR="00052205" w:rsidRPr="00052205" w:rsidRDefault="00052205" w:rsidP="009851A1">
      <w:pPr>
        <w:numPr>
          <w:ilvl w:val="1"/>
          <w:numId w:val="4"/>
        </w:numPr>
        <w:pBdr>
          <w:top w:val="nil"/>
          <w:left w:val="nil"/>
          <w:bottom w:val="nil"/>
          <w:right w:val="nil"/>
          <w:between w:val="nil"/>
        </w:pBdr>
        <w:spacing w:after="0"/>
      </w:pPr>
      <w:r>
        <w:rPr>
          <w:rFonts w:eastAsia="Times New Roman"/>
          <w:color w:val="000000"/>
        </w:rPr>
        <w:t>Can you make any estimates of the depth to the pipe? Why or why not? How accurate would they be?</w:t>
      </w:r>
    </w:p>
    <w:p w14:paraId="0867CCF9" w14:textId="7E300DE9" w:rsidR="00052205" w:rsidRPr="009851A1" w:rsidRDefault="00052205" w:rsidP="009851A1">
      <w:pPr>
        <w:numPr>
          <w:ilvl w:val="1"/>
          <w:numId w:val="4"/>
        </w:numPr>
        <w:pBdr>
          <w:top w:val="nil"/>
          <w:left w:val="nil"/>
          <w:bottom w:val="nil"/>
          <w:right w:val="nil"/>
          <w:between w:val="nil"/>
        </w:pBdr>
        <w:spacing w:after="0"/>
      </w:pPr>
      <w:r w:rsidRPr="00D5493A">
        <w:rPr>
          <w:rFonts w:eastAsia="Times New Roman"/>
          <w:i/>
          <w:iCs/>
          <w:color w:val="000000"/>
        </w:rPr>
        <w:t>Optional extension:</w:t>
      </w:r>
      <w:r>
        <w:rPr>
          <w:rFonts w:eastAsia="Times New Roman"/>
          <w:color w:val="000000"/>
        </w:rPr>
        <w:t xml:space="preserve"> If you have learned about other geophysical surveying tools besides magnetism, what additional surveys could be useful to reduce uncertainty?</w:t>
      </w:r>
    </w:p>
    <w:p w14:paraId="5A843298" w14:textId="77777777" w:rsidR="009851A1" w:rsidRDefault="009851A1" w:rsidP="009851A1">
      <w:pPr>
        <w:pBdr>
          <w:top w:val="nil"/>
          <w:left w:val="nil"/>
          <w:bottom w:val="nil"/>
          <w:right w:val="nil"/>
          <w:between w:val="nil"/>
        </w:pBdr>
        <w:spacing w:after="0"/>
        <w:rPr>
          <w:rFonts w:eastAsia="Times New Roman"/>
          <w:color w:val="000000"/>
        </w:rPr>
      </w:pPr>
    </w:p>
    <w:p w14:paraId="393FD443" w14:textId="24D7F185" w:rsidR="009851A1" w:rsidRDefault="009851A1" w:rsidP="009851A1">
      <w:pPr>
        <w:pStyle w:val="Heading1"/>
      </w:pPr>
      <w:r>
        <w:t>2.4 Evaluation/Assessment</w:t>
      </w:r>
    </w:p>
    <w:p w14:paraId="7F81BEDD" w14:textId="6A2A4DC4" w:rsidR="009851A1" w:rsidRPr="009851A1" w:rsidRDefault="009851A1" w:rsidP="009851A1">
      <w:pPr>
        <w:pBdr>
          <w:top w:val="nil"/>
          <w:left w:val="nil"/>
          <w:bottom w:val="nil"/>
          <w:right w:val="nil"/>
          <w:between w:val="nil"/>
        </w:pBdr>
        <w:spacing w:after="0"/>
      </w:pPr>
      <w:r>
        <w:t>Please prepare a lab report that includes a summary of your procedure, an explanation of your results, and answers to each of the questions above.</w:t>
      </w:r>
    </w:p>
    <w:sectPr w:rsidR="009851A1" w:rsidRPr="009851A1" w:rsidSect="006C674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8D9B3E" w14:textId="77777777" w:rsidR="00950608" w:rsidRDefault="00950608" w:rsidP="008D0B9B">
      <w:r>
        <w:separator/>
      </w:r>
    </w:p>
  </w:endnote>
  <w:endnote w:type="continuationSeparator" w:id="0">
    <w:p w14:paraId="65DF2B2C" w14:textId="77777777" w:rsidR="00950608" w:rsidRDefault="00950608" w:rsidP="008D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69DA22" w14:textId="77777777" w:rsidR="00C13A0E" w:rsidRDefault="00C13A0E" w:rsidP="00DE50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E209E4" w14:textId="77777777" w:rsidR="00C13A0E" w:rsidRDefault="00C13A0E" w:rsidP="00222B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9F4164" w14:textId="3A0A21A7" w:rsidR="00C13A0E" w:rsidRPr="00A1626C" w:rsidRDefault="00C13A0E" w:rsidP="00CE5C0A">
    <w:pPr>
      <w:pStyle w:val="footertext"/>
      <w:rPr>
        <w:noProof/>
      </w:rPr>
    </w:pPr>
    <w:r w:rsidRPr="00A1626C">
      <w:t>Quest</w:t>
    </w:r>
    <w:r>
      <w:t xml:space="preserve">ions or comments please contact </w:t>
    </w:r>
    <w:r w:rsidR="00EC7EF0">
      <w:rPr>
        <w:u w:val="single"/>
      </w:rPr>
      <w:t>education</w:t>
    </w:r>
    <w:r w:rsidR="009851A1">
      <w:rPr>
        <w:u w:val="single"/>
      </w:rPr>
      <w:t>@</w:t>
    </w:r>
    <w:r w:rsidR="00CE5C0A">
      <w:rPr>
        <w:u w:val="single"/>
      </w:rPr>
      <w:t>earthscope</w:t>
    </w:r>
    <w:r w:rsidRPr="006E16DC">
      <w:rPr>
        <w:u w:val="single"/>
      </w:rPr>
      <w:t>.org</w:t>
    </w:r>
    <w:r w:rsidRPr="00A1626C">
      <w:tab/>
      <w:t>Page</w:t>
    </w:r>
    <w:r>
      <w:t xml:space="preserve"> </w:t>
    </w:r>
    <w:r w:rsidRPr="00070ABA">
      <w:fldChar w:fldCharType="begin"/>
    </w:r>
    <w:r w:rsidRPr="00070ABA">
      <w:instrText xml:space="preserve"> PAGE   \* MERGEFORMAT </w:instrText>
    </w:r>
    <w:r w:rsidRPr="00070ABA">
      <w:fldChar w:fldCharType="separate"/>
    </w:r>
    <w:r w:rsidR="00EC7EF0">
      <w:rPr>
        <w:noProof/>
      </w:rPr>
      <w:t>2</w:t>
    </w:r>
    <w:r w:rsidRPr="00070AB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AA2C6B" w14:textId="6BF775CE" w:rsidR="00C13A0E" w:rsidRDefault="00C13A0E" w:rsidP="00CE5C0A">
    <w:pPr>
      <w:pStyle w:val="footertext"/>
      <w:spacing w:line="220" w:lineRule="exact"/>
    </w:pPr>
    <w:r w:rsidRPr="00A1626C">
      <w:t>Quest</w:t>
    </w:r>
    <w:r>
      <w:t xml:space="preserve">ions or comments please contact </w:t>
    </w:r>
    <w:r w:rsidR="0092653B">
      <w:rPr>
        <w:u w:val="single"/>
      </w:rPr>
      <w:t>education</w:t>
    </w:r>
    <w:r w:rsidR="009851A1">
      <w:rPr>
        <w:u w:val="single"/>
      </w:rPr>
      <w:t>@</w:t>
    </w:r>
    <w:r w:rsidR="00CE5C0A">
      <w:rPr>
        <w:u w:val="single"/>
      </w:rPr>
      <w:t>earthscope</w:t>
    </w:r>
    <w:r w:rsidRPr="00134974">
      <w:rPr>
        <w:u w:val="single"/>
      </w:rPr>
      <w:t>.</w:t>
    </w:r>
    <w:r w:rsidRPr="008F6116">
      <w:rPr>
        <w:u w:val="single"/>
      </w:rPr>
      <w:t>org</w:t>
    </w:r>
    <w:r w:rsidR="00CE5C0A">
      <w:t xml:space="preserve">. </w:t>
    </w:r>
    <w:r w:rsidR="00CE5C0A">
      <w:rPr>
        <w:noProof/>
      </w:rPr>
      <w:t xml:space="preserve">Version </w:t>
    </w:r>
    <w:r w:rsidR="009851A1">
      <w:rPr>
        <w:noProof/>
      </w:rPr>
      <w:t>July 14</w:t>
    </w:r>
    <w:r w:rsidR="00CE5C0A">
      <w:rPr>
        <w:noProof/>
      </w:rPr>
      <w:t xml:space="preserve">, </w:t>
    </w:r>
    <w:r w:rsidR="009851A1">
      <w:rPr>
        <w:noProof/>
      </w:rPr>
      <w:t>2026</w:t>
    </w:r>
    <w:r>
      <w:tab/>
      <w:t xml:space="preserve">Page </w:t>
    </w:r>
    <w:r w:rsidRPr="00070ABA">
      <w:fldChar w:fldCharType="begin"/>
    </w:r>
    <w:r w:rsidRPr="00070ABA">
      <w:instrText xml:space="preserve"> PAGE   \* MERGEFORMAT </w:instrText>
    </w:r>
    <w:r w:rsidRPr="00070ABA">
      <w:fldChar w:fldCharType="separate"/>
    </w:r>
    <w:r w:rsidR="00EC7EF0">
      <w:rPr>
        <w:noProof/>
      </w:rPr>
      <w:t>1</w:t>
    </w:r>
    <w:r w:rsidRPr="00070AB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C10CD3" w14:textId="77777777" w:rsidR="00950608" w:rsidRDefault="00950608" w:rsidP="008D0B9B">
      <w:r>
        <w:separator/>
      </w:r>
    </w:p>
  </w:footnote>
  <w:footnote w:type="continuationSeparator" w:id="0">
    <w:p w14:paraId="315E7E52" w14:textId="77777777" w:rsidR="00950608" w:rsidRDefault="00950608" w:rsidP="008D0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40D618" w14:textId="77777777" w:rsidR="00D5493A" w:rsidRDefault="00D549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1C1CBC" w14:textId="322FA5F7" w:rsidR="00C13A0E" w:rsidRPr="0015703B" w:rsidRDefault="00C82FB6" w:rsidP="00070ABA">
    <w:pPr>
      <w:pStyle w:val="Header"/>
      <w:pBdr>
        <w:bottom w:val="single" w:sz="4" w:space="1" w:color="auto"/>
      </w:pBdr>
      <w:spacing w:after="0"/>
      <w:rPr>
        <w:rFonts w:ascii="Arial" w:hAnsi="Arial"/>
        <w:i/>
        <w:color w:val="7F7F7F" w:themeColor="text1" w:themeTint="80"/>
        <w:sz w:val="20"/>
        <w:szCs w:val="20"/>
      </w:rPr>
    </w:pPr>
    <w:r>
      <w:rPr>
        <w:rFonts w:ascii="Arial" w:hAnsi="Arial"/>
        <w:i/>
        <w:noProof/>
        <w:color w:val="7F7F7F" w:themeColor="text1" w:themeTint="80"/>
        <w:sz w:val="20"/>
        <w:szCs w:val="20"/>
      </w:rPr>
      <w:drawing>
        <wp:anchor distT="0" distB="0" distL="0" distR="0" simplePos="0" relativeHeight="251658240" behindDoc="0" locked="0" layoutInCell="1" allowOverlap="1" wp14:anchorId="4ECA199A" wp14:editId="39C761CB">
          <wp:simplePos x="0" y="0"/>
          <wp:positionH relativeFrom="column">
            <wp:posOffset>4627880</wp:posOffset>
          </wp:positionH>
          <wp:positionV relativeFrom="paragraph">
            <wp:posOffset>-272887</wp:posOffset>
          </wp:positionV>
          <wp:extent cx="1344168" cy="384048"/>
          <wp:effectExtent l="0" t="0" r="2540" b="0"/>
          <wp:wrapNone/>
          <wp:docPr id="170069302" name="Picture 3" descr="National Science Foundation logo and National Geophysical Faci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9302" name="Picture 3" descr="National Science Foundation logo and National Geophysical Facility logo."/>
                  <pic:cNvPicPr/>
                </pic:nvPicPr>
                <pic:blipFill>
                  <a:blip r:embed="rId1"/>
                  <a:stretch>
                    <a:fillRect/>
                  </a:stretch>
                </pic:blipFill>
                <pic:spPr>
                  <a:xfrm>
                    <a:off x="0" y="0"/>
                    <a:ext cx="1344168" cy="384048"/>
                  </a:xfrm>
                  <a:prstGeom prst="rect">
                    <a:avLst/>
                  </a:prstGeom>
                </pic:spPr>
              </pic:pic>
            </a:graphicData>
          </a:graphic>
          <wp14:sizeRelH relativeFrom="page">
            <wp14:pctWidth>0</wp14:pctWidth>
          </wp14:sizeRelH>
          <wp14:sizeRelV relativeFrom="page">
            <wp14:pctHeight>0</wp14:pctHeight>
          </wp14:sizeRelV>
        </wp:anchor>
      </w:drawing>
    </w:r>
    <w:r w:rsidR="009851A1">
      <w:rPr>
        <w:rFonts w:ascii="Arial" w:hAnsi="Arial"/>
        <w:i/>
        <w:sz w:val="20"/>
        <w:szCs w:val="20"/>
      </w:rPr>
      <w:t>Unit 3: Weyandt Farm Magnetics Survey Lab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3B636" w14:textId="5764D93A" w:rsidR="00C13A0E" w:rsidRDefault="00921FEE">
    <w:pPr>
      <w:pStyle w:val="Header"/>
    </w:pPr>
    <w:r>
      <w:rPr>
        <w:noProof/>
      </w:rPr>
      <w:drawing>
        <wp:inline distT="0" distB="0" distL="0" distR="0" wp14:anchorId="52EE7CAE" wp14:editId="44112898">
          <wp:extent cx="5943600" cy="679450"/>
          <wp:effectExtent l="0" t="0" r="0" b="6350"/>
          <wp:docPr id="286660436" name="Picture 3" descr="Document header that reads “GETSI, Geophysics Tools for Societal Issues” and displays an EarthScope logo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60436" name="Picture 3" descr="Document header that reads “GETSI, Geophysics Tools for Societal Issues” and displays an EarthScope logo to the right."/>
                  <pic:cNvPicPr/>
                </pic:nvPicPr>
                <pic:blipFill>
                  <a:blip r:embed="rId1"/>
                  <a:stretch>
                    <a:fillRect/>
                  </a:stretch>
                </pic:blipFill>
                <pic:spPr>
                  <a:xfrm>
                    <a:off x="0" y="0"/>
                    <a:ext cx="5943600" cy="679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24484A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4F2785"/>
    <w:multiLevelType w:val="multilevel"/>
    <w:tmpl w:val="8ADA710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67674D"/>
    <w:multiLevelType w:val="multilevel"/>
    <w:tmpl w:val="8B1E68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D3C0FA0"/>
    <w:multiLevelType w:val="multilevel"/>
    <w:tmpl w:val="33A8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3070985">
    <w:abstractNumId w:val="0"/>
  </w:num>
  <w:num w:numId="2" w16cid:durableId="1218319303">
    <w:abstractNumId w:val="3"/>
  </w:num>
  <w:num w:numId="3" w16cid:durableId="767316153">
    <w:abstractNumId w:val="2"/>
  </w:num>
  <w:num w:numId="4" w16cid:durableId="121728051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54"/>
    <w:rsid w:val="00014336"/>
    <w:rsid w:val="00052205"/>
    <w:rsid w:val="00070ABA"/>
    <w:rsid w:val="00105B8D"/>
    <w:rsid w:val="00112978"/>
    <w:rsid w:val="00134974"/>
    <w:rsid w:val="0015703B"/>
    <w:rsid w:val="00166581"/>
    <w:rsid w:val="001748DB"/>
    <w:rsid w:val="001906C9"/>
    <w:rsid w:val="0019721E"/>
    <w:rsid w:val="00222B89"/>
    <w:rsid w:val="0024069B"/>
    <w:rsid w:val="00241FD8"/>
    <w:rsid w:val="00250333"/>
    <w:rsid w:val="00253AED"/>
    <w:rsid w:val="00266649"/>
    <w:rsid w:val="002734AF"/>
    <w:rsid w:val="00276BB4"/>
    <w:rsid w:val="002B1E80"/>
    <w:rsid w:val="00340BD6"/>
    <w:rsid w:val="003439E4"/>
    <w:rsid w:val="003620E9"/>
    <w:rsid w:val="00372CBD"/>
    <w:rsid w:val="003947D1"/>
    <w:rsid w:val="003B453A"/>
    <w:rsid w:val="003C241F"/>
    <w:rsid w:val="003E1136"/>
    <w:rsid w:val="003F3A76"/>
    <w:rsid w:val="003F6B46"/>
    <w:rsid w:val="004049DD"/>
    <w:rsid w:val="0041400D"/>
    <w:rsid w:val="00425454"/>
    <w:rsid w:val="004720F0"/>
    <w:rsid w:val="0048286F"/>
    <w:rsid w:val="00482EA3"/>
    <w:rsid w:val="00487C72"/>
    <w:rsid w:val="004911E5"/>
    <w:rsid w:val="004A1346"/>
    <w:rsid w:val="004E2ED5"/>
    <w:rsid w:val="005114C1"/>
    <w:rsid w:val="00523576"/>
    <w:rsid w:val="0054669F"/>
    <w:rsid w:val="00556BAE"/>
    <w:rsid w:val="005575C5"/>
    <w:rsid w:val="00584DFA"/>
    <w:rsid w:val="005870CC"/>
    <w:rsid w:val="00591EF4"/>
    <w:rsid w:val="005B28D7"/>
    <w:rsid w:val="005D7F3B"/>
    <w:rsid w:val="005E5FA8"/>
    <w:rsid w:val="005F0E50"/>
    <w:rsid w:val="00630474"/>
    <w:rsid w:val="006632E3"/>
    <w:rsid w:val="006B3910"/>
    <w:rsid w:val="006C674F"/>
    <w:rsid w:val="006D1436"/>
    <w:rsid w:val="006D28B2"/>
    <w:rsid w:val="006D4861"/>
    <w:rsid w:val="006D661E"/>
    <w:rsid w:val="006E16DC"/>
    <w:rsid w:val="006F5B55"/>
    <w:rsid w:val="007016CC"/>
    <w:rsid w:val="00714852"/>
    <w:rsid w:val="00720DC6"/>
    <w:rsid w:val="00732314"/>
    <w:rsid w:val="007705CA"/>
    <w:rsid w:val="00794968"/>
    <w:rsid w:val="007A5481"/>
    <w:rsid w:val="007D2785"/>
    <w:rsid w:val="007D6EF1"/>
    <w:rsid w:val="0080428E"/>
    <w:rsid w:val="00822DF7"/>
    <w:rsid w:val="00832E40"/>
    <w:rsid w:val="0084315F"/>
    <w:rsid w:val="0086334F"/>
    <w:rsid w:val="008945A5"/>
    <w:rsid w:val="008D0B9B"/>
    <w:rsid w:val="008F6116"/>
    <w:rsid w:val="008F7011"/>
    <w:rsid w:val="0091559F"/>
    <w:rsid w:val="00921FEE"/>
    <w:rsid w:val="0092653B"/>
    <w:rsid w:val="00950608"/>
    <w:rsid w:val="00965F8C"/>
    <w:rsid w:val="009851A1"/>
    <w:rsid w:val="009A6198"/>
    <w:rsid w:val="009B7A8D"/>
    <w:rsid w:val="009C0FCD"/>
    <w:rsid w:val="009E437A"/>
    <w:rsid w:val="009F14B9"/>
    <w:rsid w:val="00A1122F"/>
    <w:rsid w:val="00A13144"/>
    <w:rsid w:val="00A1626C"/>
    <w:rsid w:val="00A25E6D"/>
    <w:rsid w:val="00A43310"/>
    <w:rsid w:val="00A45D7F"/>
    <w:rsid w:val="00A507E5"/>
    <w:rsid w:val="00A64993"/>
    <w:rsid w:val="00A66B8D"/>
    <w:rsid w:val="00AA266E"/>
    <w:rsid w:val="00AA46F5"/>
    <w:rsid w:val="00AC2E78"/>
    <w:rsid w:val="00AC56E7"/>
    <w:rsid w:val="00AD5AE6"/>
    <w:rsid w:val="00AE0B81"/>
    <w:rsid w:val="00AF1728"/>
    <w:rsid w:val="00B417FC"/>
    <w:rsid w:val="00B5468C"/>
    <w:rsid w:val="00B84C8B"/>
    <w:rsid w:val="00BC0D04"/>
    <w:rsid w:val="00C00F8C"/>
    <w:rsid w:val="00C1198A"/>
    <w:rsid w:val="00C13A0E"/>
    <w:rsid w:val="00C166E0"/>
    <w:rsid w:val="00C441A4"/>
    <w:rsid w:val="00C63146"/>
    <w:rsid w:val="00C76B27"/>
    <w:rsid w:val="00C82FB6"/>
    <w:rsid w:val="00C9384C"/>
    <w:rsid w:val="00CE5C0A"/>
    <w:rsid w:val="00CF3C06"/>
    <w:rsid w:val="00CF6C62"/>
    <w:rsid w:val="00D01A1A"/>
    <w:rsid w:val="00D217D0"/>
    <w:rsid w:val="00D31244"/>
    <w:rsid w:val="00D5493A"/>
    <w:rsid w:val="00D7206E"/>
    <w:rsid w:val="00DA305D"/>
    <w:rsid w:val="00DB700F"/>
    <w:rsid w:val="00DE5005"/>
    <w:rsid w:val="00DF411A"/>
    <w:rsid w:val="00DF4166"/>
    <w:rsid w:val="00E14496"/>
    <w:rsid w:val="00E218F9"/>
    <w:rsid w:val="00E27410"/>
    <w:rsid w:val="00E900F5"/>
    <w:rsid w:val="00EB1267"/>
    <w:rsid w:val="00EC7EF0"/>
    <w:rsid w:val="00ED214C"/>
    <w:rsid w:val="00ED3DE1"/>
    <w:rsid w:val="00F13EAE"/>
    <w:rsid w:val="00F340A9"/>
    <w:rsid w:val="00F37159"/>
    <w:rsid w:val="00F414F8"/>
    <w:rsid w:val="00F445CB"/>
    <w:rsid w:val="00F56EED"/>
    <w:rsid w:val="00FA00A8"/>
    <w:rsid w:val="00FB17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8019AC"/>
  <w14:defaultImageDpi w14:val="300"/>
  <w15:docId w15:val="{52774367-B554-1C49-B9C7-A11FFFFF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9DD"/>
    <w:pPr>
      <w:spacing w:after="120"/>
    </w:pPr>
    <w:rPr>
      <w:rFonts w:ascii="Times New Roman" w:hAnsi="Times New Roman"/>
      <w:sz w:val="24"/>
      <w:szCs w:val="24"/>
    </w:rPr>
  </w:style>
  <w:style w:type="paragraph" w:styleId="Heading1">
    <w:name w:val="heading 1"/>
    <w:basedOn w:val="Normal"/>
    <w:next w:val="Normal"/>
    <w:link w:val="Heading1Char"/>
    <w:uiPriority w:val="9"/>
    <w:qFormat/>
    <w:rsid w:val="003F6B46"/>
    <w:pPr>
      <w:keepNext/>
      <w:keepLines/>
      <w:spacing w:before="240"/>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4049DD"/>
    <w:pPr>
      <w:keepNext/>
      <w:keepLines/>
      <w:outlineLvl w:val="1"/>
    </w:pPr>
    <w:rPr>
      <w:rFonts w:ascii="Arial" w:eastAsiaTheme="majorEastAsia" w:hAnsi="Arial" w:cstheme="majorBidi"/>
      <w:bCs/>
      <w:i/>
      <w:sz w:val="22"/>
      <w:szCs w:val="26"/>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6198"/>
    <w:rPr>
      <w:rFonts w:ascii="Lucida Grande" w:hAnsi="Lucida Grande" w:cs="Lucida Grande"/>
      <w:sz w:val="18"/>
      <w:szCs w:val="18"/>
    </w:rPr>
  </w:style>
  <w:style w:type="character" w:customStyle="1" w:styleId="BalloonTextChar">
    <w:name w:val="Balloon Text Char"/>
    <w:link w:val="BalloonText"/>
    <w:uiPriority w:val="99"/>
    <w:semiHidden/>
    <w:rsid w:val="009A6198"/>
    <w:rPr>
      <w:rFonts w:ascii="Lucida Grande" w:hAnsi="Lucida Grande" w:cs="Lucida Grande"/>
      <w:sz w:val="18"/>
      <w:szCs w:val="18"/>
    </w:rPr>
  </w:style>
  <w:style w:type="paragraph" w:styleId="Header">
    <w:name w:val="header"/>
    <w:basedOn w:val="Normal"/>
    <w:link w:val="HeaderChar"/>
    <w:uiPriority w:val="99"/>
    <w:unhideWhenUsed/>
    <w:rsid w:val="008D0B9B"/>
    <w:pPr>
      <w:tabs>
        <w:tab w:val="center" w:pos="4320"/>
        <w:tab w:val="right" w:pos="8640"/>
      </w:tabs>
    </w:pPr>
  </w:style>
  <w:style w:type="character" w:customStyle="1" w:styleId="HeaderChar">
    <w:name w:val="Header Char"/>
    <w:link w:val="Header"/>
    <w:uiPriority w:val="99"/>
    <w:rsid w:val="008D0B9B"/>
    <w:rPr>
      <w:sz w:val="24"/>
      <w:szCs w:val="24"/>
    </w:rPr>
  </w:style>
  <w:style w:type="paragraph" w:styleId="Footer">
    <w:name w:val="footer"/>
    <w:basedOn w:val="Normal"/>
    <w:link w:val="FooterChar"/>
    <w:uiPriority w:val="99"/>
    <w:unhideWhenUsed/>
    <w:rsid w:val="008D0B9B"/>
    <w:pPr>
      <w:tabs>
        <w:tab w:val="center" w:pos="4320"/>
        <w:tab w:val="right" w:pos="8640"/>
      </w:tabs>
    </w:pPr>
  </w:style>
  <w:style w:type="character" w:customStyle="1" w:styleId="FooterChar">
    <w:name w:val="Footer Char"/>
    <w:link w:val="Footer"/>
    <w:uiPriority w:val="99"/>
    <w:rsid w:val="008D0B9B"/>
    <w:rPr>
      <w:sz w:val="24"/>
      <w:szCs w:val="24"/>
    </w:rPr>
  </w:style>
  <w:style w:type="character" w:styleId="PageNumber">
    <w:name w:val="page number"/>
    <w:uiPriority w:val="99"/>
    <w:semiHidden/>
    <w:unhideWhenUsed/>
    <w:rsid w:val="00222B89"/>
  </w:style>
  <w:style w:type="character" w:styleId="CommentReference">
    <w:name w:val="annotation reference"/>
    <w:uiPriority w:val="99"/>
    <w:semiHidden/>
    <w:unhideWhenUsed/>
    <w:rsid w:val="004911E5"/>
    <w:rPr>
      <w:sz w:val="16"/>
      <w:szCs w:val="16"/>
    </w:rPr>
  </w:style>
  <w:style w:type="paragraph" w:styleId="CommentText">
    <w:name w:val="annotation text"/>
    <w:basedOn w:val="Normal"/>
    <w:link w:val="CommentTextChar"/>
    <w:uiPriority w:val="99"/>
    <w:semiHidden/>
    <w:unhideWhenUsed/>
    <w:rsid w:val="004911E5"/>
    <w:rPr>
      <w:sz w:val="20"/>
      <w:szCs w:val="20"/>
    </w:rPr>
  </w:style>
  <w:style w:type="character" w:customStyle="1" w:styleId="CommentTextChar">
    <w:name w:val="Comment Text Char"/>
    <w:basedOn w:val="DefaultParagraphFont"/>
    <w:link w:val="CommentText"/>
    <w:uiPriority w:val="99"/>
    <w:semiHidden/>
    <w:rsid w:val="004911E5"/>
  </w:style>
  <w:style w:type="paragraph" w:styleId="CommentSubject">
    <w:name w:val="annotation subject"/>
    <w:basedOn w:val="CommentText"/>
    <w:next w:val="CommentText"/>
    <w:link w:val="CommentSubjectChar"/>
    <w:uiPriority w:val="99"/>
    <w:semiHidden/>
    <w:unhideWhenUsed/>
    <w:rsid w:val="004911E5"/>
    <w:rPr>
      <w:b/>
      <w:bCs/>
    </w:rPr>
  </w:style>
  <w:style w:type="character" w:customStyle="1" w:styleId="CommentSubjectChar">
    <w:name w:val="Comment Subject Char"/>
    <w:link w:val="CommentSubject"/>
    <w:uiPriority w:val="99"/>
    <w:semiHidden/>
    <w:rsid w:val="004911E5"/>
    <w:rPr>
      <w:b/>
      <w:bCs/>
    </w:rPr>
  </w:style>
  <w:style w:type="character" w:styleId="Hyperlink">
    <w:name w:val="Hyperlink"/>
    <w:uiPriority w:val="99"/>
    <w:unhideWhenUsed/>
    <w:rsid w:val="0080428E"/>
    <w:rPr>
      <w:color w:val="0000FF"/>
      <w:u w:val="single"/>
    </w:rPr>
  </w:style>
  <w:style w:type="paragraph" w:customStyle="1" w:styleId="ColorfulShading-Accent11">
    <w:name w:val="Colorful Shading - Accent 11"/>
    <w:hidden/>
    <w:uiPriority w:val="71"/>
    <w:rsid w:val="00C441A4"/>
    <w:rPr>
      <w:sz w:val="24"/>
      <w:szCs w:val="24"/>
    </w:rPr>
  </w:style>
  <w:style w:type="paragraph" w:styleId="Title">
    <w:name w:val="Title"/>
    <w:basedOn w:val="Normal"/>
    <w:next w:val="Normal"/>
    <w:link w:val="TitleChar"/>
    <w:uiPriority w:val="10"/>
    <w:qFormat/>
    <w:rsid w:val="008945A5"/>
    <w:pPr>
      <w:pBdr>
        <w:bottom w:val="single" w:sz="8" w:space="1" w:color="7F7F7F" w:themeColor="text1" w:themeTint="80"/>
      </w:pBdr>
      <w:spacing w:after="60"/>
      <w:contextualSpacing/>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uiPriority w:val="10"/>
    <w:rsid w:val="008945A5"/>
    <w:rPr>
      <w:rFonts w:ascii="Arial" w:eastAsiaTheme="majorEastAsia" w:hAnsi="Arial" w:cstheme="majorBidi"/>
      <w:b/>
      <w:spacing w:val="5"/>
      <w:kern w:val="28"/>
      <w:sz w:val="28"/>
      <w:szCs w:val="52"/>
    </w:rPr>
  </w:style>
  <w:style w:type="paragraph" w:customStyle="1" w:styleId="Authortext">
    <w:name w:val="Author text"/>
    <w:basedOn w:val="Normal"/>
    <w:link w:val="AuthortextChar"/>
    <w:qFormat/>
    <w:rsid w:val="008945A5"/>
    <w:pPr>
      <w:spacing w:after="240"/>
    </w:pPr>
    <w:rPr>
      <w:rFonts w:ascii="Arial" w:hAnsi="Arial" w:cs="Arial"/>
      <w:sz w:val="18"/>
      <w:szCs w:val="18"/>
    </w:rPr>
  </w:style>
  <w:style w:type="character" w:customStyle="1" w:styleId="Heading1Char">
    <w:name w:val="Heading 1 Char"/>
    <w:basedOn w:val="DefaultParagraphFont"/>
    <w:link w:val="Heading1"/>
    <w:uiPriority w:val="9"/>
    <w:rsid w:val="003F6B46"/>
    <w:rPr>
      <w:rFonts w:ascii="Arial" w:eastAsiaTheme="majorEastAsia" w:hAnsi="Arial" w:cstheme="majorBidi"/>
      <w:b/>
      <w:bCs/>
      <w:sz w:val="24"/>
      <w:szCs w:val="28"/>
    </w:rPr>
  </w:style>
  <w:style w:type="character" w:customStyle="1" w:styleId="AuthortextChar">
    <w:name w:val="Author text Char"/>
    <w:basedOn w:val="DefaultParagraphFont"/>
    <w:link w:val="Authortext"/>
    <w:rsid w:val="008945A5"/>
    <w:rPr>
      <w:rFonts w:ascii="Arial" w:hAnsi="Arial" w:cs="Arial"/>
      <w:sz w:val="18"/>
      <w:szCs w:val="18"/>
    </w:rPr>
  </w:style>
  <w:style w:type="character" w:customStyle="1" w:styleId="Heading2Char">
    <w:name w:val="Heading 2 Char"/>
    <w:basedOn w:val="DefaultParagraphFont"/>
    <w:link w:val="Heading2"/>
    <w:uiPriority w:val="9"/>
    <w:rsid w:val="004049DD"/>
    <w:rPr>
      <w:rFonts w:ascii="Arial" w:eastAsiaTheme="majorEastAsia" w:hAnsi="Arial" w:cstheme="majorBidi"/>
      <w:bCs/>
      <w:i/>
      <w:sz w:val="22"/>
      <w:szCs w:val="26"/>
      <w:u w:val="single"/>
    </w:rPr>
  </w:style>
  <w:style w:type="paragraph" w:customStyle="1" w:styleId="Captiontext">
    <w:name w:val="Caption text"/>
    <w:basedOn w:val="Normal"/>
    <w:link w:val="CaptiontextChar"/>
    <w:qFormat/>
    <w:rsid w:val="00965F8C"/>
    <w:pPr>
      <w:spacing w:after="0"/>
    </w:pPr>
    <w:rPr>
      <w:rFonts w:ascii="Arial" w:hAnsi="Arial" w:cs="Arial"/>
      <w:sz w:val="20"/>
      <w:szCs w:val="20"/>
    </w:rPr>
  </w:style>
  <w:style w:type="paragraph" w:customStyle="1" w:styleId="footertext">
    <w:name w:val="footer text"/>
    <w:basedOn w:val="Footer"/>
    <w:link w:val="footertextChar"/>
    <w:qFormat/>
    <w:rsid w:val="00276BB4"/>
    <w:pPr>
      <w:pBdr>
        <w:top w:val="single" w:sz="4" w:space="1" w:color="auto"/>
      </w:pBdr>
      <w:tabs>
        <w:tab w:val="clear" w:pos="4320"/>
        <w:tab w:val="clear" w:pos="8640"/>
        <w:tab w:val="right" w:pos="9090"/>
      </w:tabs>
      <w:spacing w:after="0" w:line="360" w:lineRule="exact"/>
    </w:pPr>
    <w:rPr>
      <w:rFonts w:ascii="Arial" w:hAnsi="Arial"/>
      <w:i/>
      <w:sz w:val="18"/>
      <w:szCs w:val="20"/>
    </w:rPr>
  </w:style>
  <w:style w:type="character" w:customStyle="1" w:styleId="CaptiontextChar">
    <w:name w:val="Caption text Char"/>
    <w:basedOn w:val="DefaultParagraphFont"/>
    <w:link w:val="Captiontext"/>
    <w:rsid w:val="00965F8C"/>
    <w:rPr>
      <w:rFonts w:ascii="Arial" w:hAnsi="Arial" w:cs="Arial"/>
    </w:rPr>
  </w:style>
  <w:style w:type="character" w:customStyle="1" w:styleId="footertextChar">
    <w:name w:val="footer text Char"/>
    <w:basedOn w:val="FooterChar"/>
    <w:link w:val="footertext"/>
    <w:rsid w:val="00276BB4"/>
    <w:rPr>
      <w:rFonts w:ascii="Arial" w:hAnsi="Arial"/>
      <w:i/>
      <w:sz w:val="18"/>
      <w:szCs w:val="24"/>
    </w:rPr>
  </w:style>
  <w:style w:type="paragraph" w:styleId="NormalWeb">
    <w:name w:val="Normal (Web)"/>
    <w:basedOn w:val="Normal"/>
    <w:uiPriority w:val="99"/>
    <w:semiHidden/>
    <w:unhideWhenUsed/>
    <w:rsid w:val="009851A1"/>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prattsitaula:Documents:BethFiles:GETSI:logos-branding:GETSI%20doc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FA071-B469-B542-AB14-6313899C6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Macintosh%20HD:Users:prattsitaula:Documents:BethFiles:GETSI:logos-branding:GETSI%20docx%20template.dotx</Template>
  <TotalTime>21</TotalTime>
  <Pages>4</Pages>
  <Words>1310</Words>
  <Characters>6681</Characters>
  <Application>Microsoft Office Word</Application>
  <DocSecurity>0</DocSecurity>
  <Lines>123</Lines>
  <Paragraphs>46</Paragraphs>
  <ScaleCrop>false</ScaleCrop>
  <HeadingPairs>
    <vt:vector size="2" baseType="variant">
      <vt:variant>
        <vt:lpstr>Title</vt:lpstr>
      </vt:variant>
      <vt:variant>
        <vt:i4>1</vt:i4>
      </vt:variant>
    </vt:vector>
  </HeadingPairs>
  <TitlesOfParts>
    <vt:vector size="1" baseType="lpstr">
      <vt:lpstr/>
    </vt:vector>
  </TitlesOfParts>
  <Company>Baylor University</Company>
  <LinksUpToDate>false</LinksUpToDate>
  <CharactersWithSpaces>7945</CharactersWithSpaces>
  <SharedDoc>false</SharedDoc>
  <HLinks>
    <vt:vector size="108" baseType="variant">
      <vt:variant>
        <vt:i4>1245211</vt:i4>
      </vt:variant>
      <vt:variant>
        <vt:i4>57</vt:i4>
      </vt:variant>
      <vt:variant>
        <vt:i4>0</vt:i4>
      </vt:variant>
      <vt:variant>
        <vt:i4>5</vt:i4>
      </vt:variant>
      <vt:variant>
        <vt:lpwstr>http://facility.unavco.org/data/dai2/app/dai2.html%23</vt:lpwstr>
      </vt:variant>
      <vt:variant>
        <vt:lpwstr/>
      </vt:variant>
      <vt:variant>
        <vt:i4>3080239</vt:i4>
      </vt:variant>
      <vt:variant>
        <vt:i4>54</vt:i4>
      </vt:variant>
      <vt:variant>
        <vt:i4>0</vt:i4>
      </vt:variant>
      <vt:variant>
        <vt:i4>5</vt:i4>
      </vt:variant>
      <vt:variant>
        <vt:lpwstr>http://www.unavco.org/</vt:lpwstr>
      </vt:variant>
      <vt:variant>
        <vt:lpwstr/>
      </vt:variant>
      <vt:variant>
        <vt:i4>5046294</vt:i4>
      </vt:variant>
      <vt:variant>
        <vt:i4>51</vt:i4>
      </vt:variant>
      <vt:variant>
        <vt:i4>0</vt:i4>
      </vt:variant>
      <vt:variant>
        <vt:i4>5</vt:i4>
      </vt:variant>
      <vt:variant>
        <vt:lpwstr>http://www.uwgb.edu/dutchs/usefuldata/utmformulas.htm</vt:lpwstr>
      </vt:variant>
      <vt:variant>
        <vt:lpwstr/>
      </vt:variant>
      <vt:variant>
        <vt:i4>655437</vt:i4>
      </vt:variant>
      <vt:variant>
        <vt:i4>48</vt:i4>
      </vt:variant>
      <vt:variant>
        <vt:i4>0</vt:i4>
      </vt:variant>
      <vt:variant>
        <vt:i4>5</vt:i4>
      </vt:variant>
      <vt:variant>
        <vt:lpwstr>http://egsc.usgs.gov/isb/pubs/factsheets/fs07701.html</vt:lpwstr>
      </vt:variant>
      <vt:variant>
        <vt:lpwstr/>
      </vt:variant>
      <vt:variant>
        <vt:i4>1769543</vt:i4>
      </vt:variant>
      <vt:variant>
        <vt:i4>45</vt:i4>
      </vt:variant>
      <vt:variant>
        <vt:i4>0</vt:i4>
      </vt:variant>
      <vt:variant>
        <vt:i4>5</vt:i4>
      </vt:variant>
      <vt:variant>
        <vt:lpwstr>http://en.wikipedia.org/wiki/Universal_Transverse_Mercator_coordinate_system</vt:lpwstr>
      </vt:variant>
      <vt:variant>
        <vt:lpwstr/>
      </vt:variant>
      <vt:variant>
        <vt:i4>1966156</vt:i4>
      </vt:variant>
      <vt:variant>
        <vt:i4>42</vt:i4>
      </vt:variant>
      <vt:variant>
        <vt:i4>0</vt:i4>
      </vt:variant>
      <vt:variant>
        <vt:i4>5</vt:i4>
      </vt:variant>
      <vt:variant>
        <vt:lpwstr>http://facility.unavco.org/data/maps/GPSVelocityViewer/GPSVelocityViewer-frames.html</vt:lpwstr>
      </vt:variant>
      <vt:variant>
        <vt:lpwstr/>
      </vt:variant>
      <vt:variant>
        <vt:i4>6422654</vt:i4>
      </vt:variant>
      <vt:variant>
        <vt:i4>39</vt:i4>
      </vt:variant>
      <vt:variant>
        <vt:i4>0</vt:i4>
      </vt:variant>
      <vt:variant>
        <vt:i4>5</vt:i4>
      </vt:variant>
      <vt:variant>
        <vt:lpwstr>http://www.unavco.org/community_science/workinggroups_projects/snarf/snarf.html</vt:lpwstr>
      </vt:variant>
      <vt:variant>
        <vt:lpwstr/>
      </vt:variant>
      <vt:variant>
        <vt:i4>3145786</vt:i4>
      </vt:variant>
      <vt:variant>
        <vt:i4>36</vt:i4>
      </vt:variant>
      <vt:variant>
        <vt:i4>0</vt:i4>
      </vt:variant>
      <vt:variant>
        <vt:i4>5</vt:i4>
      </vt:variant>
      <vt:variant>
        <vt:lpwstr>http://pbo.unavco.org/</vt:lpwstr>
      </vt:variant>
      <vt:variant>
        <vt:lpwstr/>
      </vt:variant>
      <vt:variant>
        <vt:i4>5701716</vt:i4>
      </vt:variant>
      <vt:variant>
        <vt:i4>33</vt:i4>
      </vt:variant>
      <vt:variant>
        <vt:i4>0</vt:i4>
      </vt:variant>
      <vt:variant>
        <vt:i4>5</vt:i4>
      </vt:variant>
      <vt:variant>
        <vt:lpwstr>http://pbo.unavco.org/index.php/station/data/P150</vt:lpwstr>
      </vt:variant>
      <vt:variant>
        <vt:lpwstr/>
      </vt:variant>
      <vt:variant>
        <vt:i4>1966156</vt:i4>
      </vt:variant>
      <vt:variant>
        <vt:i4>24</vt:i4>
      </vt:variant>
      <vt:variant>
        <vt:i4>0</vt:i4>
      </vt:variant>
      <vt:variant>
        <vt:i4>5</vt:i4>
      </vt:variant>
      <vt:variant>
        <vt:lpwstr>http://facility.unavco.org/data/maps/GPSVelocityViewer/GPSVelocityViewer-frames.html</vt:lpwstr>
      </vt:variant>
      <vt:variant>
        <vt:lpwstr/>
      </vt:variant>
      <vt:variant>
        <vt:i4>7274604</vt:i4>
      </vt:variant>
      <vt:variant>
        <vt:i4>21</vt:i4>
      </vt:variant>
      <vt:variant>
        <vt:i4>0</vt:i4>
      </vt:variant>
      <vt:variant>
        <vt:i4>5</vt:i4>
      </vt:variant>
      <vt:variant>
        <vt:lpwstr>http://www.icsm.gov.au/mapping/datums1.html</vt:lpwstr>
      </vt:variant>
      <vt:variant>
        <vt:lpwstr>spheroid</vt:lpwstr>
      </vt:variant>
      <vt:variant>
        <vt:i4>7405676</vt:i4>
      </vt:variant>
      <vt:variant>
        <vt:i4>18</vt:i4>
      </vt:variant>
      <vt:variant>
        <vt:i4>0</vt:i4>
      </vt:variant>
      <vt:variant>
        <vt:i4>5</vt:i4>
      </vt:variant>
      <vt:variant>
        <vt:lpwstr>http://www.icsm.gov.au/mapping/datums1.html</vt:lpwstr>
      </vt:variant>
      <vt:variant>
        <vt:lpwstr/>
      </vt:variant>
      <vt:variant>
        <vt:i4>3539069</vt:i4>
      </vt:variant>
      <vt:variant>
        <vt:i4>15</vt:i4>
      </vt:variant>
      <vt:variant>
        <vt:i4>0</vt:i4>
      </vt:variant>
      <vt:variant>
        <vt:i4>5</vt:i4>
      </vt:variant>
      <vt:variant>
        <vt:lpwstr>http://en.wikipedia.org/wiki/Geographic_coordinate_system</vt:lpwstr>
      </vt:variant>
      <vt:variant>
        <vt:lpwstr/>
      </vt:variant>
      <vt:variant>
        <vt:i4>7667825</vt:i4>
      </vt:variant>
      <vt:variant>
        <vt:i4>12</vt:i4>
      </vt:variant>
      <vt:variant>
        <vt:i4>0</vt:i4>
      </vt:variant>
      <vt:variant>
        <vt:i4>5</vt:i4>
      </vt:variant>
      <vt:variant>
        <vt:lpwstr>http://pbo.unavco.org/station/photos/P150/</vt:lpwstr>
      </vt:variant>
      <vt:variant>
        <vt:lpwstr/>
      </vt:variant>
      <vt:variant>
        <vt:i4>3080232</vt:i4>
      </vt:variant>
      <vt:variant>
        <vt:i4>9</vt:i4>
      </vt:variant>
      <vt:variant>
        <vt:i4>0</vt:i4>
      </vt:variant>
      <vt:variant>
        <vt:i4>5</vt:i4>
      </vt:variant>
      <vt:variant>
        <vt:lpwstr>http://pbo.unavco.org/station/overview/P150</vt:lpwstr>
      </vt:variant>
      <vt:variant>
        <vt:lpwstr/>
      </vt:variant>
      <vt:variant>
        <vt:i4>983107</vt:i4>
      </vt:variant>
      <vt:variant>
        <vt:i4>6</vt:i4>
      </vt:variant>
      <vt:variant>
        <vt:i4>0</vt:i4>
      </vt:variant>
      <vt:variant>
        <vt:i4>5</vt:i4>
      </vt:variant>
      <vt:variant>
        <vt:lpwstr>http://pbo.unavco.org/network/gps</vt:lpwstr>
      </vt:variant>
      <vt:variant>
        <vt:lpwstr/>
      </vt:variant>
      <vt:variant>
        <vt:i4>983107</vt:i4>
      </vt:variant>
      <vt:variant>
        <vt:i4>3</vt:i4>
      </vt:variant>
      <vt:variant>
        <vt:i4>0</vt:i4>
      </vt:variant>
      <vt:variant>
        <vt:i4>5</vt:i4>
      </vt:variant>
      <vt:variant>
        <vt:lpwstr>http://pbo.unavco.org/network/gps</vt:lpwstr>
      </vt:variant>
      <vt:variant>
        <vt:lpwstr/>
      </vt:variant>
      <vt:variant>
        <vt:i4>3145770</vt:i4>
      </vt:variant>
      <vt:variant>
        <vt:i4>0</vt:i4>
      </vt:variant>
      <vt:variant>
        <vt:i4>0</vt:i4>
      </vt:variant>
      <vt:variant>
        <vt:i4>5</vt:i4>
      </vt:variant>
      <vt:variant>
        <vt:lpwstr>http://pbo.unavco.org/data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Pratt-Sitaula</dc:creator>
  <cp:lastModifiedBy>Gabrielle Troia</cp:lastModifiedBy>
  <cp:revision>4</cp:revision>
  <cp:lastPrinted>2012-11-07T23:31:00Z</cp:lastPrinted>
  <dcterms:created xsi:type="dcterms:W3CDTF">2026-07-14T13:07:00Z</dcterms:created>
  <dcterms:modified xsi:type="dcterms:W3CDTF">2026-07-14T13:27:00Z</dcterms:modified>
</cp:coreProperties>
</file>