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F413E1E" w14:textId="6BB80FCE" w:rsidR="00F414F8" w:rsidRPr="00523576" w:rsidRDefault="00CE5C3D" w:rsidP="007016CC">
      <w:pPr>
        <w:pStyle w:val="Title"/>
        <w:rPr>
          <w:b w:val="0"/>
          <w:sz w:val="18"/>
          <w:szCs w:val="18"/>
        </w:rPr>
      </w:pPr>
      <w:r>
        <w:t>Locating Subsurface Features Using Gravity and Magnetics Unit 1: Locating Buried Objects Using Gravity Part 1 Student Worksheet</w:t>
      </w:r>
    </w:p>
    <w:p w14:paraId="44F8D885" w14:textId="384F0251" w:rsidR="00720DC6" w:rsidRPr="00720DC6" w:rsidRDefault="00CE5C3D" w:rsidP="008945A5">
      <w:pPr>
        <w:pStyle w:val="Authortext"/>
      </w:pPr>
      <w:r>
        <w:t>Sarah Kruse</w:t>
      </w:r>
      <w:r w:rsidR="007016CC">
        <w:t xml:space="preserve"> (University of </w:t>
      </w:r>
      <w:r>
        <w:t>South Florida)</w:t>
      </w:r>
    </w:p>
    <w:p w14:paraId="2EEE37E3" w14:textId="3199D8D5" w:rsidR="00CE5C3D" w:rsidRPr="00CE5C3D" w:rsidRDefault="00CE5C3D" w:rsidP="00CE5C3D">
      <w:pPr>
        <w:pStyle w:val="Heading1"/>
      </w:pPr>
      <w:r>
        <w:t>Part 1: What kinds of buried features can you detect by measuring gravity?</w:t>
      </w:r>
    </w:p>
    <w:p w14:paraId="19973512" w14:textId="739AF2CD" w:rsidR="00A1122F" w:rsidRDefault="00CE5C3D" w:rsidP="008945A5">
      <w:pPr>
        <w:rPr>
          <w:i/>
        </w:rPr>
      </w:pPr>
      <w:r>
        <w:rPr>
          <w:i/>
        </w:rPr>
        <w:t>You will need access to the internet to answer some of the questions in this worksheet.</w:t>
      </w:r>
    </w:p>
    <w:p w14:paraId="2F908E40" w14:textId="321F1CBD" w:rsidR="00CE5C3D" w:rsidRDefault="00CE5C3D" w:rsidP="008945A5">
      <w:pPr>
        <w:rPr>
          <w:iCs/>
        </w:rPr>
      </w:pPr>
      <w:r>
        <w:rPr>
          <w:iCs/>
        </w:rPr>
        <w:t xml:space="preserve">Watch the Gravity Animation at this link: </w:t>
      </w:r>
      <w:hyperlink r:id="rId8" w:history="1">
        <w:r w:rsidRPr="00150EF0">
          <w:rPr>
            <w:rStyle w:val="Hyperlink"/>
            <w:iCs/>
          </w:rPr>
          <w:t>https://www.youtube.com/watch?v=SF3A0Knz-SQ</w:t>
        </w:r>
      </w:hyperlink>
      <w:r>
        <w:rPr>
          <w:iCs/>
        </w:rPr>
        <w:t xml:space="preserve"> </w:t>
      </w:r>
    </w:p>
    <w:p w14:paraId="75939B55" w14:textId="061F5999" w:rsidR="00233C41" w:rsidRDefault="00CE5C3D" w:rsidP="00233C41">
      <w:pPr>
        <w:rPr>
          <w:iCs/>
        </w:rPr>
      </w:pPr>
      <w:r>
        <w:rPr>
          <w:iCs/>
        </w:rPr>
        <w:t>Then, check back through it to answer</w:t>
      </w:r>
      <w:r w:rsidR="00233C41">
        <w:rPr>
          <w:iCs/>
        </w:rPr>
        <w:t xml:space="preserve"> the following questions.</w:t>
      </w:r>
    </w:p>
    <w:p w14:paraId="1C01A612" w14:textId="4484C51D" w:rsidR="00233C41" w:rsidRDefault="00233C41" w:rsidP="00233C41">
      <w:pPr>
        <w:pStyle w:val="ListParagraph"/>
        <w:numPr>
          <w:ilvl w:val="0"/>
          <w:numId w:val="5"/>
        </w:numPr>
        <w:rPr>
          <w:iCs/>
        </w:rPr>
      </w:pPr>
      <w:r>
        <w:rPr>
          <w:iCs/>
        </w:rPr>
        <w:t xml:space="preserve">In the Gravity Animation, </w:t>
      </w:r>
      <w:r w:rsidRPr="00233C41">
        <w:rPr>
          <w:iCs/>
        </w:rPr>
        <w:t>did the ore body create a higher or lower gravitational attraction (</w:t>
      </w:r>
      <w:r w:rsidRPr="00233C41">
        <w:rPr>
          <w:b/>
          <w:bCs/>
          <w:i/>
          <w:iCs/>
        </w:rPr>
        <w:t>g</w:t>
      </w:r>
      <w:r w:rsidRPr="00233C41">
        <w:rPr>
          <w:iCs/>
        </w:rPr>
        <w:t>)?</w:t>
      </w:r>
      <w:r>
        <w:rPr>
          <w:iCs/>
        </w:rPr>
        <w:br/>
      </w:r>
      <w:r>
        <w:rPr>
          <w:iCs/>
        </w:rPr>
        <w:br/>
      </w:r>
      <w:r>
        <w:rPr>
          <w:iCs/>
        </w:rPr>
        <w:br/>
      </w:r>
    </w:p>
    <w:p w14:paraId="311E2E46" w14:textId="4C60EB42" w:rsidR="00233C41" w:rsidRDefault="00233C41" w:rsidP="00233C41">
      <w:pPr>
        <w:pStyle w:val="ListParagraph"/>
        <w:numPr>
          <w:ilvl w:val="0"/>
          <w:numId w:val="5"/>
        </w:numPr>
        <w:rPr>
          <w:iCs/>
        </w:rPr>
      </w:pPr>
      <w:r w:rsidRPr="00233C41">
        <w:rPr>
          <w:iCs/>
        </w:rPr>
        <w:t>The example shown of a buried feature that has missing mass compared to surrounding rock is a ___________________. Did this create a higher or lower gravitational attraction (</w:t>
      </w:r>
      <w:r w:rsidRPr="00233C41">
        <w:rPr>
          <w:b/>
          <w:bCs/>
          <w:i/>
          <w:iCs/>
        </w:rPr>
        <w:t>g</w:t>
      </w:r>
      <w:r w:rsidRPr="00233C41">
        <w:rPr>
          <w:iCs/>
        </w:rPr>
        <w:t>)?</w:t>
      </w:r>
    </w:p>
    <w:p w14:paraId="11020BFF" w14:textId="77777777" w:rsidR="00233C41" w:rsidRDefault="00233C41" w:rsidP="00233C41">
      <w:pPr>
        <w:rPr>
          <w:iCs/>
        </w:rPr>
      </w:pPr>
    </w:p>
    <w:p w14:paraId="7B695F58" w14:textId="64A84A68" w:rsidR="00233C41" w:rsidRPr="004B647B" w:rsidRDefault="00233C41" w:rsidP="00233C41">
      <w:pPr>
        <w:rPr>
          <w:i/>
        </w:rPr>
      </w:pPr>
      <w:r>
        <w:rPr>
          <w:iCs/>
        </w:rPr>
        <w:t xml:space="preserve">To focus </w:t>
      </w:r>
      <w:r w:rsidRPr="00233C41">
        <w:rPr>
          <w:iCs/>
        </w:rPr>
        <w:t xml:space="preserve">just on the “missing” or “extra” gravitational attraction, scientists often subtract the expected regional gravity from the observed survey data. The resulting value is called the </w:t>
      </w:r>
      <w:r w:rsidRPr="004B647B">
        <w:rPr>
          <w:i/>
        </w:rPr>
        <w:t>gravitational anomaly.</w:t>
      </w:r>
    </w:p>
    <w:p w14:paraId="697B6662" w14:textId="365CE385" w:rsidR="00233C41" w:rsidRPr="00233C41" w:rsidRDefault="00233C41" w:rsidP="00233C41">
      <w:pPr>
        <w:rPr>
          <w:iCs/>
        </w:rPr>
      </w:pPr>
      <m:oMathPara>
        <m:oMath>
          <m:r>
            <m:rPr>
              <m:sty m:val="bi"/>
            </m:rPr>
            <w:rPr>
              <w:rFonts w:ascii="Cambria Math" w:hAnsi="Cambria Math"/>
            </w:rPr>
            <m:t>observed gravity-regional gravity=gravitational anomaly</m:t>
          </m:r>
          <m:r>
            <m:rPr>
              <m:sty m:val="p"/>
            </m:rPr>
            <w:br/>
          </m:r>
        </m:oMath>
      </m:oMathPara>
    </w:p>
    <w:p w14:paraId="09910BE3" w14:textId="7EA46533" w:rsidR="00AC56E7" w:rsidRDefault="00233C41" w:rsidP="00233C41">
      <w:pPr>
        <w:pStyle w:val="ListParagraph"/>
        <w:numPr>
          <w:ilvl w:val="0"/>
          <w:numId w:val="5"/>
        </w:numPr>
      </w:pPr>
      <w:r>
        <w:t xml:space="preserve">For each </w:t>
      </w:r>
      <w:r w:rsidRPr="00233C41">
        <w:t xml:space="preserve">of the following examples, would you measure a </w:t>
      </w:r>
      <w:r w:rsidRPr="00233C41">
        <w:rPr>
          <w:b/>
          <w:bCs/>
        </w:rPr>
        <w:t>positive</w:t>
      </w:r>
      <w:r w:rsidRPr="00233C41">
        <w:t xml:space="preserve"> or </w:t>
      </w:r>
      <w:r w:rsidRPr="00233C41">
        <w:rPr>
          <w:b/>
          <w:bCs/>
        </w:rPr>
        <w:t xml:space="preserve">negative </w:t>
      </w:r>
      <w:r w:rsidRPr="00233C41">
        <w:t>gravitational anomaly over the buried feature?</w:t>
      </w:r>
    </w:p>
    <w:tbl>
      <w:tblPr>
        <w:tblStyle w:val="TableGrid"/>
        <w:tblW w:w="0" w:type="auto"/>
        <w:tblLook w:val="04A0" w:firstRow="1" w:lastRow="0" w:firstColumn="1" w:lastColumn="0" w:noHBand="0" w:noVBand="1"/>
      </w:tblPr>
      <w:tblGrid>
        <w:gridCol w:w="6475"/>
        <w:gridCol w:w="1440"/>
        <w:gridCol w:w="1435"/>
      </w:tblGrid>
      <w:tr w:rsidR="004A6D95" w14:paraId="6D89A894" w14:textId="77777777" w:rsidTr="00853C27">
        <w:tc>
          <w:tcPr>
            <w:tcW w:w="6475" w:type="dxa"/>
          </w:tcPr>
          <w:p w14:paraId="39CA7099" w14:textId="4F091EE6" w:rsidR="004A6D95" w:rsidRDefault="004A6D95" w:rsidP="004A6D95">
            <w:r>
              <w:t>A cannon that fell off a barge is buried in a riverbank.</w:t>
            </w:r>
          </w:p>
        </w:tc>
        <w:tc>
          <w:tcPr>
            <w:tcW w:w="1440" w:type="dxa"/>
            <w:vAlign w:val="center"/>
          </w:tcPr>
          <w:p w14:paraId="264E7CF8" w14:textId="0A4F5288" w:rsidR="004A6D95" w:rsidRDefault="004A6D95" w:rsidP="00853C27">
            <w:pPr>
              <w:jc w:val="center"/>
            </w:pPr>
            <w:r>
              <w:t>Positive</w:t>
            </w:r>
          </w:p>
        </w:tc>
        <w:tc>
          <w:tcPr>
            <w:tcW w:w="1435" w:type="dxa"/>
            <w:vAlign w:val="center"/>
          </w:tcPr>
          <w:p w14:paraId="2C1CF256" w14:textId="5B52E68F" w:rsidR="004A6D95" w:rsidRDefault="004A6D95" w:rsidP="00853C27">
            <w:pPr>
              <w:jc w:val="center"/>
            </w:pPr>
            <w:r>
              <w:t>Negative</w:t>
            </w:r>
          </w:p>
        </w:tc>
      </w:tr>
      <w:tr w:rsidR="004A6D95" w14:paraId="362CD101" w14:textId="77777777" w:rsidTr="00853C27">
        <w:tc>
          <w:tcPr>
            <w:tcW w:w="6475" w:type="dxa"/>
          </w:tcPr>
          <w:p w14:paraId="55151FB7" w14:textId="09422868" w:rsidR="004A6D95" w:rsidRDefault="004A6D95" w:rsidP="004A6D95">
            <w:r>
              <w:t>An abandoned mine shaft.</w:t>
            </w:r>
          </w:p>
        </w:tc>
        <w:tc>
          <w:tcPr>
            <w:tcW w:w="1440" w:type="dxa"/>
            <w:vAlign w:val="center"/>
          </w:tcPr>
          <w:p w14:paraId="266E8354" w14:textId="71A8F4B3" w:rsidR="004A6D95" w:rsidRDefault="004A6D95" w:rsidP="00853C27">
            <w:pPr>
              <w:jc w:val="center"/>
            </w:pPr>
            <w:r>
              <w:t>Positive</w:t>
            </w:r>
          </w:p>
        </w:tc>
        <w:tc>
          <w:tcPr>
            <w:tcW w:w="1435" w:type="dxa"/>
            <w:vAlign w:val="center"/>
          </w:tcPr>
          <w:p w14:paraId="78B0EACE" w14:textId="79C05BA7" w:rsidR="004A6D95" w:rsidRDefault="004A6D95" w:rsidP="00853C27">
            <w:pPr>
              <w:jc w:val="center"/>
            </w:pPr>
            <w:r>
              <w:t>Negative</w:t>
            </w:r>
          </w:p>
        </w:tc>
      </w:tr>
      <w:tr w:rsidR="004A6D95" w14:paraId="789B552C" w14:textId="77777777" w:rsidTr="00853C27">
        <w:tc>
          <w:tcPr>
            <w:tcW w:w="6475" w:type="dxa"/>
          </w:tcPr>
          <w:p w14:paraId="705AEA0D" w14:textId="3F0E60B9" w:rsidR="004A6D95" w:rsidRDefault="004A6D95" w:rsidP="004A6D95">
            <w:r>
              <w:t>An empty underground gas storage tank.</w:t>
            </w:r>
          </w:p>
        </w:tc>
        <w:tc>
          <w:tcPr>
            <w:tcW w:w="1440" w:type="dxa"/>
            <w:vAlign w:val="center"/>
          </w:tcPr>
          <w:p w14:paraId="6AD1FAFE" w14:textId="0F4600AF" w:rsidR="004A6D95" w:rsidRDefault="004A6D95" w:rsidP="00853C27">
            <w:pPr>
              <w:jc w:val="center"/>
            </w:pPr>
            <w:r>
              <w:t>Positive</w:t>
            </w:r>
          </w:p>
        </w:tc>
        <w:tc>
          <w:tcPr>
            <w:tcW w:w="1435" w:type="dxa"/>
            <w:vAlign w:val="center"/>
          </w:tcPr>
          <w:p w14:paraId="1496CF4C" w14:textId="0B94ED94" w:rsidR="004A6D95" w:rsidRDefault="004A6D95" w:rsidP="00853C27">
            <w:pPr>
              <w:jc w:val="center"/>
            </w:pPr>
            <w:r>
              <w:t>Negative</w:t>
            </w:r>
          </w:p>
        </w:tc>
      </w:tr>
      <w:tr w:rsidR="004A6D95" w14:paraId="2136DAED" w14:textId="77777777" w:rsidTr="00853C27">
        <w:tc>
          <w:tcPr>
            <w:tcW w:w="6475" w:type="dxa"/>
          </w:tcPr>
          <w:p w14:paraId="7A1F6C85" w14:textId="04C69B5F" w:rsidR="004A6D95" w:rsidRPr="004A6D95" w:rsidRDefault="004A6D95" w:rsidP="004A6D95">
            <w:r>
              <w:t>An underground magma chamber; the chamber is completely filled with magma of density 2,800 kg/m</w:t>
            </w:r>
            <w:r w:rsidRPr="004A6D95">
              <w:rPr>
                <w:vertAlign w:val="superscript"/>
              </w:rPr>
              <w:t>3</w:t>
            </w:r>
            <w:r>
              <w:t>, the surrounding rock has a density of 3,000 kg/m</w:t>
            </w:r>
            <w:r w:rsidRPr="004A6D95">
              <w:rPr>
                <w:vertAlign w:val="superscript"/>
              </w:rPr>
              <w:t>3</w:t>
            </w:r>
            <w:r>
              <w:t xml:space="preserve">. (*See </w:t>
            </w:r>
            <w:r w:rsidRPr="004A6D95">
              <w:rPr>
                <w:i/>
                <w:iCs/>
              </w:rPr>
              <w:t>Aside on Density and Mass</w:t>
            </w:r>
            <w:r>
              <w:t xml:space="preserve"> at the end of the worksheet.)</w:t>
            </w:r>
          </w:p>
        </w:tc>
        <w:tc>
          <w:tcPr>
            <w:tcW w:w="1440" w:type="dxa"/>
            <w:vAlign w:val="center"/>
          </w:tcPr>
          <w:p w14:paraId="22932E1E" w14:textId="0ADB45E6" w:rsidR="004A6D95" w:rsidRDefault="004A6D95" w:rsidP="00853C27">
            <w:pPr>
              <w:jc w:val="center"/>
            </w:pPr>
            <w:r>
              <w:t>Positive</w:t>
            </w:r>
          </w:p>
        </w:tc>
        <w:tc>
          <w:tcPr>
            <w:tcW w:w="1435" w:type="dxa"/>
            <w:vAlign w:val="center"/>
          </w:tcPr>
          <w:p w14:paraId="035CFBDC" w14:textId="1915360A" w:rsidR="004A6D95" w:rsidRDefault="004A6D95" w:rsidP="00853C27">
            <w:pPr>
              <w:jc w:val="center"/>
            </w:pPr>
            <w:r>
              <w:t>Negative</w:t>
            </w:r>
          </w:p>
        </w:tc>
      </w:tr>
      <w:tr w:rsidR="004A6D95" w14:paraId="0E21898F" w14:textId="77777777" w:rsidTr="00853C27">
        <w:tc>
          <w:tcPr>
            <w:tcW w:w="6475" w:type="dxa"/>
          </w:tcPr>
          <w:p w14:paraId="50796BD2" w14:textId="074540A4" w:rsidR="004A6D95" w:rsidRDefault="004A6D95" w:rsidP="004A6D95">
            <w:r>
              <w:t>An underground storage tank filled with gasoline. The tank is buried in loose sands.</w:t>
            </w:r>
          </w:p>
        </w:tc>
        <w:tc>
          <w:tcPr>
            <w:tcW w:w="1440" w:type="dxa"/>
            <w:vAlign w:val="center"/>
          </w:tcPr>
          <w:p w14:paraId="5D2A3A31" w14:textId="47932F20" w:rsidR="004A6D95" w:rsidRDefault="004A6D95" w:rsidP="00853C27">
            <w:pPr>
              <w:jc w:val="center"/>
            </w:pPr>
            <w:r>
              <w:t>Positive</w:t>
            </w:r>
          </w:p>
        </w:tc>
        <w:tc>
          <w:tcPr>
            <w:tcW w:w="1435" w:type="dxa"/>
            <w:vAlign w:val="center"/>
          </w:tcPr>
          <w:p w14:paraId="38076103" w14:textId="7483BCF5" w:rsidR="004A6D95" w:rsidRDefault="004A6D95" w:rsidP="00853C27">
            <w:pPr>
              <w:jc w:val="center"/>
            </w:pPr>
            <w:r>
              <w:t>Negative</w:t>
            </w:r>
          </w:p>
        </w:tc>
      </w:tr>
    </w:tbl>
    <w:p w14:paraId="4E97A5B2" w14:textId="77777777" w:rsidR="004A6D95" w:rsidRPr="00253AED" w:rsidRDefault="004A6D95" w:rsidP="004A6D95"/>
    <w:p w14:paraId="1C81B54B" w14:textId="25B5A450" w:rsidR="0015703B" w:rsidRPr="004A6D95" w:rsidRDefault="004A6D95" w:rsidP="0015703B">
      <w:pPr>
        <w:pStyle w:val="Captiontext"/>
        <w:rPr>
          <w:rStyle w:val="CaptiontextChar"/>
          <w:rFonts w:ascii="Times New Roman" w:hAnsi="Times New Roman" w:cs="Times New Roman"/>
          <w:sz w:val="24"/>
          <w:szCs w:val="24"/>
        </w:rPr>
      </w:pPr>
      <w:r w:rsidRPr="004A6D95">
        <w:rPr>
          <w:rFonts w:ascii="Times New Roman" w:hAnsi="Times New Roman" w:cs="Times New Roman"/>
          <w:sz w:val="24"/>
          <w:szCs w:val="24"/>
        </w:rPr>
        <w:t>The schematic below shows where water resides underground. Above the water table, some open spaces in soil or rock are filled with air. Below the water table, all open spaces are filled with water. When groundwater is pumped out of the ground faster than it is replenished by rainfall, the water table drops and forms a cone of depression around the pumping well.</w:t>
      </w:r>
    </w:p>
    <w:p w14:paraId="347F0381" w14:textId="2FD5844F" w:rsidR="0041400D" w:rsidRDefault="0041400D" w:rsidP="004A6D95">
      <w:pPr>
        <w:spacing w:after="0"/>
      </w:pPr>
    </w:p>
    <w:p w14:paraId="2CC63E74" w14:textId="77777777" w:rsidR="004A6D95" w:rsidRDefault="004A6D95" w:rsidP="004A6D95">
      <w:pPr>
        <w:keepNext/>
        <w:spacing w:after="0"/>
      </w:pPr>
      <w:r>
        <w:rPr>
          <w:rFonts w:ascii="Century Gothic" w:hAnsi="Century Gothic"/>
          <w:noProof/>
          <w:color w:val="000000"/>
        </w:rPr>
        <w:drawing>
          <wp:inline distT="0" distB="0" distL="0" distR="0" wp14:anchorId="4C4D4F92" wp14:editId="2CFD1583">
            <wp:extent cx="5943600" cy="1991995"/>
            <wp:effectExtent l="0" t="0" r="0" b="1905"/>
            <wp:docPr id="919914440" name="Picture 3" descr="Cross-sectional diagram illustrating groundwater extraction effects, showing water table levels before and after pumping from a small, domestic well and big, acricultural well. Two circular insets highlight soil pore spaces filled with air above water table and fully filled with water below. The cone of depression is larger near the bi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14440" name="Picture 3" descr="Cross-sectional diagram illustrating groundwater extraction effects, showing water table levels before and after pumping from a small, domestic well and big, acricultural well. Two circular insets highlight soil pore spaces filled with air above water table and fully filled with water below. The cone of depression is larger near the big we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91995"/>
                    </a:xfrm>
                    <a:prstGeom prst="rect">
                      <a:avLst/>
                    </a:prstGeom>
                    <a:noFill/>
                    <a:ln>
                      <a:noFill/>
                    </a:ln>
                  </pic:spPr>
                </pic:pic>
              </a:graphicData>
            </a:graphic>
          </wp:inline>
        </w:drawing>
      </w:r>
    </w:p>
    <w:p w14:paraId="48104DCD" w14:textId="251A0A12" w:rsidR="004A6D95" w:rsidRDefault="004A6D95" w:rsidP="001C1794">
      <w:pPr>
        <w:pStyle w:val="Captiontext"/>
      </w:pPr>
      <w:r>
        <w:t xml:space="preserve">Figure </w:t>
      </w:r>
      <w:fldSimple w:instr=" SEQ Figure \* ARABIC ">
        <w:r w:rsidR="007B6505">
          <w:rPr>
            <w:noProof/>
          </w:rPr>
          <w:t>1</w:t>
        </w:r>
      </w:fldSimple>
      <w:r>
        <w:t xml:space="preserve"> </w:t>
      </w:r>
      <w:r w:rsidR="00853C27">
        <w:t>–</w:t>
      </w:r>
      <w:r w:rsidR="001C1794">
        <w:t xml:space="preserve"> </w:t>
      </w:r>
      <w:r w:rsidR="00853C27">
        <w:t>Cross-section of an aquifer and cone of depression. (</w:t>
      </w:r>
      <w:r>
        <w:t>Modified from Earth Portrait of a Planet, Marshak, 7th edition.</w:t>
      </w:r>
      <w:r w:rsidR="00853C27">
        <w:t>)</w:t>
      </w:r>
      <w:r w:rsidR="001C1794">
        <w:br/>
      </w:r>
    </w:p>
    <w:p w14:paraId="26738D15" w14:textId="647B25B0" w:rsidR="004A6D95" w:rsidRDefault="004A6D95" w:rsidP="004A6D95">
      <w:pPr>
        <w:pStyle w:val="ListParagraph"/>
        <w:numPr>
          <w:ilvl w:val="0"/>
          <w:numId w:val="5"/>
        </w:numPr>
      </w:pPr>
      <w:r>
        <w:t>Con</w:t>
      </w:r>
      <w:r w:rsidRPr="004A6D95">
        <w:t>sider the change in mass in the subsurface that occurs when the cone of depression forms. Which of the following statements do you think is true? (Circle</w:t>
      </w:r>
      <w:r w:rsidR="00853C27">
        <w:t xml:space="preserve"> one</w:t>
      </w:r>
      <w:r w:rsidRPr="004A6D95">
        <w:t>)</w:t>
      </w:r>
      <w:r w:rsidR="00245C94">
        <w:br/>
      </w:r>
    </w:p>
    <w:p w14:paraId="3D0F45FD" w14:textId="1E03E156" w:rsidR="004A6D95" w:rsidRDefault="004A6D95" w:rsidP="004A6D95">
      <w:pPr>
        <w:pStyle w:val="ListParagraph"/>
        <w:numPr>
          <w:ilvl w:val="1"/>
          <w:numId w:val="5"/>
        </w:numPr>
      </w:pPr>
      <w:r w:rsidRPr="004A6D95">
        <w:t xml:space="preserve">Gravity measured on the surface by the well would be greater when the water table was flat and </w:t>
      </w:r>
      <w:r w:rsidRPr="004A6D95">
        <w:rPr>
          <w:i/>
          <w:iCs/>
        </w:rPr>
        <w:t>gets weaker</w:t>
      </w:r>
      <w:r w:rsidRPr="004A6D95">
        <w:t xml:space="preserve"> when the cone of depression forms.</w:t>
      </w:r>
      <w:r w:rsidR="00245C94">
        <w:br/>
      </w:r>
    </w:p>
    <w:p w14:paraId="32E3A323" w14:textId="15E861BB" w:rsidR="004A6D95" w:rsidRDefault="00245C94" w:rsidP="004A6D95">
      <w:pPr>
        <w:pStyle w:val="ListParagraph"/>
        <w:numPr>
          <w:ilvl w:val="1"/>
          <w:numId w:val="5"/>
        </w:numPr>
      </w:pPr>
      <w:r w:rsidRPr="00245C94">
        <w:t xml:space="preserve">Gravity measured on the surface by the well would be less when the water table was flat and </w:t>
      </w:r>
      <w:r w:rsidR="008D7F39">
        <w:rPr>
          <w:i/>
          <w:iCs/>
        </w:rPr>
        <w:t xml:space="preserve">gets stronger </w:t>
      </w:r>
      <w:r w:rsidRPr="00245C94">
        <w:t>when the cone of depression forms.</w:t>
      </w:r>
      <w:r>
        <w:br/>
      </w:r>
    </w:p>
    <w:p w14:paraId="6460F3B0" w14:textId="5275AF33" w:rsidR="00245C94" w:rsidRDefault="00245C94" w:rsidP="00245C94">
      <w:pPr>
        <w:pStyle w:val="ListParagraph"/>
        <w:numPr>
          <w:ilvl w:val="0"/>
          <w:numId w:val="5"/>
        </w:numPr>
      </w:pPr>
      <w:r>
        <w:t>Explain your answer to Question 4 in a sentence and note if this would create a positive or negative gravitational anomaly.</w:t>
      </w:r>
    </w:p>
    <w:p w14:paraId="310A7018" w14:textId="77777777" w:rsidR="00245C94" w:rsidRDefault="00245C94" w:rsidP="00245C94">
      <w:pPr>
        <w:ind w:left="360"/>
      </w:pPr>
    </w:p>
    <w:p w14:paraId="5D62FF29" w14:textId="77777777" w:rsidR="00245C94" w:rsidRDefault="00245C94" w:rsidP="00245C94">
      <w:pPr>
        <w:ind w:left="360"/>
      </w:pPr>
    </w:p>
    <w:p w14:paraId="6EA924FB" w14:textId="45AFFCE7" w:rsidR="00245C94" w:rsidRDefault="00245C94" w:rsidP="00245C94">
      <w:pPr>
        <w:pStyle w:val="Heading2"/>
      </w:pPr>
      <w:r>
        <w:t>Aside on sinkholes</w:t>
      </w:r>
    </w:p>
    <w:p w14:paraId="1C9B86D2" w14:textId="689C2E31" w:rsidR="00245C94" w:rsidRDefault="00245C94" w:rsidP="00245C94">
      <w:r w:rsidRPr="00245C94">
        <w:t xml:space="preserve">Sinkholes form as cracks and other voids in the ground grow through weathering and erosion over time. Ultimately the ground above the voids will either subside (sink) slowly (Figure </w:t>
      </w:r>
      <w:r>
        <w:t>2</w:t>
      </w:r>
      <w:r w:rsidRPr="00245C94">
        <w:t xml:space="preserve">) or collapse suddenly (Figure </w:t>
      </w:r>
      <w:r>
        <w:t>3</w:t>
      </w:r>
      <w:r w:rsidRPr="00245C94">
        <w:t>). Sinkholes usually form where bedrock is carbonate rock (e.g. limestone) because carbonates can be dissolved away slowly simply by rainwater traveling through it. But they can form in other areas too if something causes soils to be carried away (this can happen around leaking underground pipes).</w:t>
      </w:r>
    </w:p>
    <w:p w14:paraId="2EA179C8" w14:textId="77777777" w:rsidR="00245C94" w:rsidRDefault="00245C94" w:rsidP="00245C94"/>
    <w:p w14:paraId="44C41C72" w14:textId="77777777" w:rsidR="00245C94" w:rsidRDefault="00245C94" w:rsidP="00245C94">
      <w:pPr>
        <w:keepNext/>
      </w:pPr>
      <w:r>
        <w:rPr>
          <w:rFonts w:ascii="Century Gothic" w:hAnsi="Century Gothic"/>
          <w:noProof/>
          <w:color w:val="000000"/>
          <w:bdr w:val="none" w:sz="0" w:space="0" w:color="auto" w:frame="1"/>
        </w:rPr>
        <w:lastRenderedPageBreak/>
        <w:drawing>
          <wp:inline distT="0" distB="0" distL="0" distR="0" wp14:anchorId="4C8B94C3" wp14:editId="7F5A51A9">
            <wp:extent cx="5943600" cy="1804670"/>
            <wp:effectExtent l="0" t="0" r="0" b="0"/>
            <wp:docPr id="1334615819" name="Picture 4" descr="A four-panel diagram illustrates the process of weathering and erosion in carbonate rocks, showing overburden sand and carbonate bedrock. The sequence highlights sediment settling in voids (called “piping”), dissolution and infilling causing surface depression, and gradual widening of face depressions from 1 inch to several feet in depth and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15819" name="Picture 4" descr="A four-panel diagram illustrates the process of weathering and erosion in carbonate rocks, showing overburden sand and carbonate bedrock. The sequence highlights sediment settling in voids (called “piping”), dissolution and infilling causing surface depression, and gradual widening of face depressions from 1 inch to several feet in depth and diame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804670"/>
                    </a:xfrm>
                    <a:prstGeom prst="rect">
                      <a:avLst/>
                    </a:prstGeom>
                    <a:noFill/>
                    <a:ln>
                      <a:noFill/>
                    </a:ln>
                  </pic:spPr>
                </pic:pic>
              </a:graphicData>
            </a:graphic>
          </wp:inline>
        </w:drawing>
      </w:r>
    </w:p>
    <w:p w14:paraId="6F7B5EDB" w14:textId="7A7756AD" w:rsidR="00245C94" w:rsidRDefault="00245C94" w:rsidP="001C1794">
      <w:pPr>
        <w:pStyle w:val="Captiontext"/>
      </w:pPr>
      <w:r>
        <w:t xml:space="preserve">Figure </w:t>
      </w:r>
      <w:fldSimple w:instr=" SEQ Figure \* ARABIC ">
        <w:r w:rsidR="007B6505">
          <w:rPr>
            <w:noProof/>
          </w:rPr>
          <w:t>2</w:t>
        </w:r>
      </w:fldSimple>
      <w:r>
        <w:t xml:space="preserve"> </w:t>
      </w:r>
      <w:r w:rsidR="001C1794">
        <w:t xml:space="preserve">- </w:t>
      </w:r>
      <w:r>
        <w:t xml:space="preserve">Sinkholes causing subsidence. (Credit: USGS, </w:t>
      </w:r>
      <w:hyperlink r:id="rId11" w:history="1">
        <w:r w:rsidRPr="00150EF0">
          <w:rPr>
            <w:rStyle w:val="Hyperlink"/>
          </w:rPr>
          <w:t>https://fl.water.usgs.gov/Abstracts/c1182_tihansky.html</w:t>
        </w:r>
      </w:hyperlink>
      <w:r>
        <w:t>)</w:t>
      </w:r>
      <w:r w:rsidR="001C1794">
        <w:br/>
      </w:r>
    </w:p>
    <w:p w14:paraId="04FFF030" w14:textId="77777777" w:rsidR="00245C94" w:rsidRDefault="00245C94" w:rsidP="00245C94">
      <w:pPr>
        <w:keepNext/>
      </w:pPr>
      <w:r>
        <w:rPr>
          <w:rFonts w:ascii="Century Gothic" w:hAnsi="Century Gothic"/>
          <w:noProof/>
          <w:color w:val="000000"/>
          <w:bdr w:val="none" w:sz="0" w:space="0" w:color="auto" w:frame="1"/>
        </w:rPr>
        <w:drawing>
          <wp:inline distT="0" distB="0" distL="0" distR="0" wp14:anchorId="1158B9A3" wp14:editId="63C2DDBD">
            <wp:extent cx="5943600" cy="1802765"/>
            <wp:effectExtent l="0" t="0" r="0" b="635"/>
            <wp:docPr id="2088052616" name="Picture 5" descr="A four-panel comic-style diagram illustrating the formation and progression of a sinkhole. Panels show sediment spilling into a cavity formed from dissolution of carbonate bedrock, structural arch formation by clay sediment in the overburden layer, upward migration of the cavity with continued erosion of the roof, and eventual surface breach causing dramatic sink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52616" name="Picture 5" descr="A four-panel comic-style diagram illustrating the formation and progression of a sinkhole. Panels show sediment spilling into a cavity formed from dissolution of carbonate bedrock, structural arch formation by clay sediment in the overburden layer, upward migration of the cavity with continued erosion of the roof, and eventual surface breach causing dramatic sinkho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02765"/>
                    </a:xfrm>
                    <a:prstGeom prst="rect">
                      <a:avLst/>
                    </a:prstGeom>
                    <a:noFill/>
                    <a:ln>
                      <a:noFill/>
                    </a:ln>
                  </pic:spPr>
                </pic:pic>
              </a:graphicData>
            </a:graphic>
          </wp:inline>
        </w:drawing>
      </w:r>
    </w:p>
    <w:p w14:paraId="5939FD6A" w14:textId="1B514853" w:rsidR="00245C94" w:rsidRDefault="00245C94" w:rsidP="001C1794">
      <w:pPr>
        <w:pStyle w:val="Captiontext"/>
      </w:pPr>
      <w:r>
        <w:t xml:space="preserve">Figure </w:t>
      </w:r>
      <w:fldSimple w:instr=" SEQ Figure \* ARABIC ">
        <w:r w:rsidR="007B6505">
          <w:rPr>
            <w:noProof/>
          </w:rPr>
          <w:t>3</w:t>
        </w:r>
      </w:fldSimple>
      <w:r>
        <w:t xml:space="preserve"> Sinkholes causing ground collapse. (Credit: USGS, </w:t>
      </w:r>
      <w:hyperlink r:id="rId13" w:history="1">
        <w:r w:rsidRPr="00150EF0">
          <w:rPr>
            <w:rStyle w:val="Hyperlink"/>
          </w:rPr>
          <w:t>https://fl.water.usgs.gov/Abstracts/c1182_tihansky.html</w:t>
        </w:r>
      </w:hyperlink>
      <w:r>
        <w:t xml:space="preserve">) </w:t>
      </w:r>
      <w:r w:rsidR="001C1794">
        <w:br/>
      </w:r>
    </w:p>
    <w:p w14:paraId="3573B7F0" w14:textId="6DE46D62" w:rsidR="00245C94" w:rsidRDefault="00245C94" w:rsidP="00245C94">
      <w:r w:rsidRPr="00245C94">
        <w:t xml:space="preserve">To see a collapse over a sinkhole happening in real time, start at 1:15 in this video and watch for a minute or so: </w:t>
      </w:r>
      <w:hyperlink r:id="rId14" w:history="1">
        <w:r w:rsidRPr="00245C94">
          <w:rPr>
            <w:rStyle w:val="Hyperlink"/>
          </w:rPr>
          <w:t>https://www.youtube.com/watch?v=SlrMw8OPGv8</w:t>
        </w:r>
      </w:hyperlink>
      <w:r w:rsidRPr="00245C94">
        <w:t>. If you have any doubt there is a void underground, keep an eye on the palm tree!</w:t>
      </w:r>
      <w:r>
        <w:br/>
      </w:r>
    </w:p>
    <w:p w14:paraId="6D0EE4C9" w14:textId="3D037ADF" w:rsidR="00245C94" w:rsidRDefault="00245C94" w:rsidP="00245C94">
      <w:pPr>
        <w:pStyle w:val="ListParagraph"/>
        <w:numPr>
          <w:ilvl w:val="0"/>
          <w:numId w:val="5"/>
        </w:numPr>
      </w:pPr>
      <w:r w:rsidRPr="00245C94">
        <w:t>Describe one aspect of the video that surprised you or one topic related to sinkholes that you would like to learn more about.</w:t>
      </w:r>
      <w:r w:rsidR="001C1794">
        <w:br/>
      </w:r>
      <w:r w:rsidR="001C1794">
        <w:br/>
      </w:r>
      <w:r w:rsidR="001C1794">
        <w:br/>
      </w:r>
    </w:p>
    <w:p w14:paraId="18D9B4A6" w14:textId="5686B06F" w:rsidR="00245C94" w:rsidRDefault="00245C94" w:rsidP="00245C94">
      <w:pPr>
        <w:pStyle w:val="ListParagraph"/>
        <w:numPr>
          <w:ilvl w:val="0"/>
          <w:numId w:val="5"/>
        </w:numPr>
      </w:pPr>
      <w:r>
        <w:t xml:space="preserve">Where you live, is the bedrock limestone? Check this map to find out: </w:t>
      </w:r>
      <w:hyperlink r:id="rId15" w:history="1">
        <w:r w:rsidRPr="00245C94">
          <w:rPr>
            <w:rStyle w:val="Hyperlink"/>
          </w:rPr>
          <w:t>https://www.usgs.gov/media/images/karst-map-conterminous-united-states-2020</w:t>
        </w:r>
      </w:hyperlink>
      <w:r w:rsidRPr="00245C94">
        <w:t>.</w:t>
      </w:r>
      <w:r w:rsidR="001C1794">
        <w:br/>
      </w:r>
      <w:r w:rsidR="001C1794">
        <w:br/>
      </w:r>
      <w:r w:rsidR="001C1794">
        <w:br/>
      </w:r>
    </w:p>
    <w:p w14:paraId="5C580581" w14:textId="3DFA8C14" w:rsidR="00245C94" w:rsidRDefault="00245C94" w:rsidP="00245C94">
      <w:pPr>
        <w:pStyle w:val="ListParagraph"/>
        <w:numPr>
          <w:ilvl w:val="0"/>
          <w:numId w:val="5"/>
        </w:numPr>
      </w:pPr>
      <w:r w:rsidRPr="00245C94">
        <w:t>Why might this information be relevant to construction companies? Do you think they would approach the construction process differently if they are building on carbonates instead of other types of bedrock?</w:t>
      </w:r>
      <w:r w:rsidR="001C1794">
        <w:br/>
      </w:r>
      <w:r w:rsidR="001C1794">
        <w:br/>
      </w:r>
      <w:r w:rsidR="001C1794">
        <w:br/>
      </w:r>
    </w:p>
    <w:p w14:paraId="1E35E783" w14:textId="1D0B8CB4" w:rsidR="00245C94" w:rsidRPr="00245C94" w:rsidRDefault="00245C94" w:rsidP="00245C94">
      <w:pPr>
        <w:pStyle w:val="ListParagraph"/>
        <w:numPr>
          <w:ilvl w:val="0"/>
          <w:numId w:val="5"/>
        </w:numPr>
      </w:pPr>
      <w:r w:rsidRPr="00245C94">
        <w:lastRenderedPageBreak/>
        <w:t xml:space="preserve">Imagine you work for an environmental investigation firm. They send you out to take a gravity profile over a place where they suspect an underground void may exist, as shown below. You take six readings along the profile (similar to the gravity animation examples). </w:t>
      </w:r>
      <w:r w:rsidRPr="004B647B">
        <w:t xml:space="preserve">Sketch six data points as you might expect </w:t>
      </w:r>
      <w:r w:rsidR="004B647B" w:rsidRPr="004B647B">
        <w:t>them and</w:t>
      </w:r>
      <w:r w:rsidRPr="004B647B">
        <w:t xml:space="preserve"> draw a smooth line connecting your data points.</w:t>
      </w:r>
    </w:p>
    <w:p w14:paraId="63D61803" w14:textId="332465E5" w:rsidR="00245C94" w:rsidRDefault="00134DFE" w:rsidP="00245C94">
      <w:pPr>
        <w:jc w:val="center"/>
      </w:pPr>
      <w:r>
        <w:rPr>
          <w:noProof/>
        </w:rPr>
        <w:drawing>
          <wp:inline distT="0" distB="0" distL="0" distR="0" wp14:anchorId="1665C781" wp14:editId="5A02B262">
            <wp:extent cx="5943600" cy="5241290"/>
            <wp:effectExtent l="0" t="0" r="0" b="3810"/>
            <wp:docPr id="314799660" name="Picture 1" descr="Diagram illustrating subsurface geological layers with overburden composed mostly of clay above carbonate bedrock, highlighting a void due to dissolution of limestone and clay starting to fill into its place. A small figure with a box on the surface symbolizes a person collecting data for a gravity survey. Above the diagram is an empty graph for students to fill in; the vertical axis is labeled for positive and negative anomaly relative to average gravity (g), and the x-axis is implied distance along th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99660" name="Picture 1" descr="Diagram illustrating subsurface geological layers with overburden composed mostly of clay above carbonate bedrock, highlighting a void due to dissolution of limestone and clay starting to fill into its place. A small figure with a box on the surface symbolizes a person collecting data for a gravity survey. Above the diagram is an empty graph for students to fill in; the vertical axis is labeled for positive and negative anomaly relative to average gravity (g), and the x-axis is implied distance along the profile."/>
                    <pic:cNvPicPr/>
                  </pic:nvPicPr>
                  <pic:blipFill>
                    <a:blip r:embed="rId16"/>
                    <a:stretch>
                      <a:fillRect/>
                    </a:stretch>
                  </pic:blipFill>
                  <pic:spPr>
                    <a:xfrm>
                      <a:off x="0" y="0"/>
                      <a:ext cx="5943600" cy="5241290"/>
                    </a:xfrm>
                    <a:prstGeom prst="rect">
                      <a:avLst/>
                    </a:prstGeom>
                  </pic:spPr>
                </pic:pic>
              </a:graphicData>
            </a:graphic>
          </wp:inline>
        </w:drawing>
      </w:r>
    </w:p>
    <w:p w14:paraId="07908E4E" w14:textId="4A8C95EC" w:rsidR="00245C94" w:rsidRDefault="00706B22" w:rsidP="00706B22">
      <w:pPr>
        <w:jc w:val="center"/>
      </w:pPr>
      <w:r>
        <w:rPr>
          <w:noProof/>
        </w:rPr>
        <w:drawing>
          <wp:inline distT="0" distB="0" distL="0" distR="0" wp14:anchorId="0E604F6F" wp14:editId="1FD420DB">
            <wp:extent cx="3871955" cy="1612900"/>
            <wp:effectExtent l="0" t="0" r="0" b="0"/>
            <wp:docPr id="642792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92250" name=""/>
                    <pic:cNvPicPr/>
                  </pic:nvPicPr>
                  <pic:blipFill>
                    <a:blip r:embed="rId17"/>
                    <a:stretch>
                      <a:fillRect/>
                    </a:stretch>
                  </pic:blipFill>
                  <pic:spPr>
                    <a:xfrm>
                      <a:off x="0" y="0"/>
                      <a:ext cx="3899334" cy="1624305"/>
                    </a:xfrm>
                    <a:prstGeom prst="rect">
                      <a:avLst/>
                    </a:prstGeom>
                  </pic:spPr>
                </pic:pic>
              </a:graphicData>
            </a:graphic>
          </wp:inline>
        </w:drawing>
      </w:r>
    </w:p>
    <w:p w14:paraId="277713B4" w14:textId="5BCD5AF5" w:rsidR="00C3650C" w:rsidRDefault="00245C94" w:rsidP="00C3650C">
      <w:pPr>
        <w:pStyle w:val="ListParagraph"/>
        <w:numPr>
          <w:ilvl w:val="0"/>
          <w:numId w:val="5"/>
        </w:numPr>
      </w:pPr>
      <w:r w:rsidRPr="00245C94">
        <w:lastRenderedPageBreak/>
        <w:t>Based on your report on your gravity data to your firm, they decide they should monitor this area, and they send you back two more times</w:t>
      </w:r>
      <w:r w:rsidR="00706B22">
        <w:t>, when the cross-section looks like the sequence above</w:t>
      </w:r>
      <w:r w:rsidRPr="00245C94">
        <w:t xml:space="preserve">. What would your data look like if the process shown were happening? On your graph on </w:t>
      </w:r>
      <w:r w:rsidR="00706B22">
        <w:t>Q</w:t>
      </w:r>
      <w:r w:rsidRPr="00245C94">
        <w:t xml:space="preserve">uestion </w:t>
      </w:r>
      <w:r w:rsidR="00706B22">
        <w:t>9</w:t>
      </w:r>
      <w:r w:rsidRPr="00245C94">
        <w:t>, add a second smooth line for what you expect at time 2; label that line. Add a third smooth line for what you expect at time 3; label that line.</w:t>
      </w:r>
    </w:p>
    <w:p w14:paraId="2DF28805" w14:textId="34A81450" w:rsidR="00245C94" w:rsidRDefault="00C3650C" w:rsidP="00C3650C">
      <w:pPr>
        <w:ind w:left="360"/>
      </w:pPr>
      <w:r>
        <w:br/>
      </w:r>
      <w:r w:rsidRPr="00C3650C">
        <w:t>On a much larger scale (hundreds of meters to hundreds of kilometers), earth scientists can use gravity to estimate the locations and dimensions of very large geological features. In the example shown below, there is a zone of sediments, which have a lower density* than the surrounding rock. (*</w:t>
      </w:r>
      <w:r>
        <w:t>S</w:t>
      </w:r>
      <w:r w:rsidRPr="00C3650C">
        <w:t xml:space="preserve">ee </w:t>
      </w:r>
      <w:r w:rsidRPr="00C3650C">
        <w:rPr>
          <w:i/>
          <w:iCs/>
        </w:rPr>
        <w:t>Aside on Density and Mass</w:t>
      </w:r>
      <w:r w:rsidRPr="00C3650C">
        <w:t xml:space="preserve"> at the end of this worksheet</w:t>
      </w:r>
      <w:r>
        <w:t>.</w:t>
      </w:r>
      <w:r w:rsidRPr="00C3650C">
        <w:t>) </w:t>
      </w:r>
      <w:r>
        <w:br/>
      </w:r>
    </w:p>
    <w:p w14:paraId="6B716A9C" w14:textId="49C2C553" w:rsidR="00A224A4" w:rsidRDefault="00C3650C" w:rsidP="00245C94">
      <w:pPr>
        <w:pStyle w:val="ListParagraph"/>
        <w:numPr>
          <w:ilvl w:val="0"/>
          <w:numId w:val="5"/>
        </w:numPr>
      </w:pPr>
      <w:r w:rsidRPr="00C3650C">
        <w:t xml:space="preserve">Which of the following options </w:t>
      </w:r>
      <w:r w:rsidR="00A224A4">
        <w:t xml:space="preserve">in the figures below </w:t>
      </w:r>
      <w:r w:rsidRPr="00C3650C">
        <w:t>(</w:t>
      </w:r>
      <w:r w:rsidR="00A224A4">
        <w:t xml:space="preserve">Profile </w:t>
      </w:r>
      <w:r w:rsidRPr="00C3650C">
        <w:t xml:space="preserve">A or </w:t>
      </w:r>
      <w:r w:rsidR="00A224A4">
        <w:t xml:space="preserve">Profile </w:t>
      </w:r>
      <w:r w:rsidRPr="00C3650C">
        <w:t>B) would you expect for a gravity survey over this area?</w:t>
      </w:r>
    </w:p>
    <w:p w14:paraId="7F6DDA84" w14:textId="6489248E" w:rsidR="00A224A4" w:rsidRDefault="00A224A4" w:rsidP="00A224A4">
      <w:pPr>
        <w:pStyle w:val="ListParagraph"/>
        <w:numPr>
          <w:ilvl w:val="1"/>
          <w:numId w:val="5"/>
        </w:numPr>
      </w:pPr>
      <w:r>
        <w:t>Profile A</w:t>
      </w:r>
    </w:p>
    <w:p w14:paraId="31142350" w14:textId="48AB3120" w:rsidR="00A224A4" w:rsidRDefault="00A224A4" w:rsidP="00A224A4">
      <w:pPr>
        <w:pStyle w:val="ListParagraph"/>
        <w:numPr>
          <w:ilvl w:val="1"/>
          <w:numId w:val="5"/>
        </w:numPr>
      </w:pPr>
      <w:r>
        <w:t>Profile B</w:t>
      </w:r>
    </w:p>
    <w:p w14:paraId="719DDDB0" w14:textId="49CADA47" w:rsidR="00245C94" w:rsidRDefault="00C3650C" w:rsidP="00A224A4">
      <w:r>
        <w:br/>
      </w:r>
      <w:r w:rsidR="00A224A4">
        <w:rPr>
          <w:noProof/>
        </w:rPr>
        <w:drawing>
          <wp:inline distT="0" distB="0" distL="0" distR="0" wp14:anchorId="4140922D" wp14:editId="4FB4D933">
            <wp:extent cx="5943600" cy="1084667"/>
            <wp:effectExtent l="0" t="0" r="0" b="0"/>
            <wp:docPr id="856671142" name="Picture 10" descr="Line graph titled &quot;Profile A&quot; showing data points transitioning from positive anomaly through average to negative anomaly along a horizontal axis. The graph features a smooth curve with black dots marking key values, illustrating a trend of decreasing anomaly from positive to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71142" name="Picture 10" descr="Line graph titled &quot;Profile A&quot; showing data points transitioning from positive anomaly through average to negative anomaly along a horizontal axis. The graph features a smooth curve with black dots marking key values, illustrating a trend of decreasing anomaly from positive to negative."/>
                    <pic:cNvPicPr/>
                  </pic:nvPicPr>
                  <pic:blipFill rotWithShape="1">
                    <a:blip r:embed="rId18"/>
                    <a:srcRect b="9670"/>
                    <a:stretch>
                      <a:fillRect/>
                    </a:stretch>
                  </pic:blipFill>
                  <pic:spPr bwMode="auto">
                    <a:xfrm>
                      <a:off x="0" y="0"/>
                      <a:ext cx="5943600" cy="1084667"/>
                    </a:xfrm>
                    <a:prstGeom prst="rect">
                      <a:avLst/>
                    </a:prstGeom>
                    <a:ln>
                      <a:noFill/>
                    </a:ln>
                    <a:extLst>
                      <a:ext uri="{53640926-AAD7-44D8-BBD7-CCE9431645EC}">
                        <a14:shadowObscured xmlns:a14="http://schemas.microsoft.com/office/drawing/2010/main"/>
                      </a:ext>
                    </a:extLst>
                  </pic:spPr>
                </pic:pic>
              </a:graphicData>
            </a:graphic>
          </wp:inline>
        </w:drawing>
      </w:r>
    </w:p>
    <w:p w14:paraId="46B02552" w14:textId="10B29A44" w:rsidR="00A224A4" w:rsidRDefault="00A224A4" w:rsidP="00A224A4">
      <w:r>
        <w:rPr>
          <w:noProof/>
        </w:rPr>
        <w:drawing>
          <wp:inline distT="0" distB="0" distL="0" distR="0" wp14:anchorId="2ED4E863" wp14:editId="1106E851">
            <wp:extent cx="5943600" cy="1238885"/>
            <wp:effectExtent l="0" t="0" r="0" b="5715"/>
            <wp:docPr id="122775862" name="Picture 11" descr="Line graph titled &quot;Profile B&quot; illustrating a data trend transitioning from negative anomaly to positive anomaly, crossing an average value labeled &quot;g.&quot; The graph features black data points connected by a curve, highlighting a significant upward shift from negative to positiv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5862" name="Picture 11" descr="Line graph titled &quot;Profile B&quot; illustrating a data trend transitioning from negative anomaly to positive anomaly, crossing an average value labeled &quot;g.&quot; The graph features black data points connected by a curve, highlighting a significant upward shift from negative to positive values."/>
                    <pic:cNvPicPr/>
                  </pic:nvPicPr>
                  <pic:blipFill>
                    <a:blip r:embed="rId19"/>
                    <a:stretch>
                      <a:fillRect/>
                    </a:stretch>
                  </pic:blipFill>
                  <pic:spPr>
                    <a:xfrm>
                      <a:off x="0" y="0"/>
                      <a:ext cx="5943600" cy="1238885"/>
                    </a:xfrm>
                    <a:prstGeom prst="rect">
                      <a:avLst/>
                    </a:prstGeom>
                  </pic:spPr>
                </pic:pic>
              </a:graphicData>
            </a:graphic>
          </wp:inline>
        </w:drawing>
      </w:r>
    </w:p>
    <w:p w14:paraId="30300657" w14:textId="5F219FCB" w:rsidR="00A224A4" w:rsidRDefault="00A224A4" w:rsidP="004B647B">
      <w:pPr>
        <w:jc w:val="center"/>
      </w:pPr>
      <w:r>
        <w:rPr>
          <w:rFonts w:ascii="Century Gothic" w:hAnsi="Century Gothic"/>
          <w:noProof/>
          <w:color w:val="000000"/>
          <w:sz w:val="22"/>
          <w:szCs w:val="22"/>
        </w:rPr>
        <w:lastRenderedPageBreak/>
        <w:drawing>
          <wp:inline distT="0" distB="0" distL="0" distR="0" wp14:anchorId="331313B2" wp14:editId="4CF2DA28">
            <wp:extent cx="4926965" cy="3693160"/>
            <wp:effectExtent l="0" t="0" r="635" b="2540"/>
            <wp:docPr id="749968265" name="Picture 9" descr="Diagram showing a cross-section of sediment and rock layers with respective densities of 1800 kg/m³ and 2600 kg/m³. The sediment layer is only present on the upper left portion of the cross section; the granite comprises the lower half of the left side and the entire right side of the cross section. The sediment is depicted with a textured pattern and trees above, while rock layer has a marble-like texture with a house above, illustrating density differences in subsurfac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68265" name="Picture 9" descr="Diagram showing a cross-section of sediment and rock layers with respective densities of 1800 kg/m³ and 2600 kg/m³. The sediment layer is only present on the upper left portion of the cross section; the granite comprises the lower half of the left side and the entire right side of the cross section. The sediment is depicted with a textured pattern and trees above, while rock layer has a marble-like texture with a house above, illustrating density differences in subsurface material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6965" cy="3693160"/>
                    </a:xfrm>
                    <a:prstGeom prst="rect">
                      <a:avLst/>
                    </a:prstGeom>
                    <a:noFill/>
                    <a:ln>
                      <a:noFill/>
                    </a:ln>
                  </pic:spPr>
                </pic:pic>
              </a:graphicData>
            </a:graphic>
          </wp:inline>
        </w:drawing>
      </w:r>
    </w:p>
    <w:p w14:paraId="4A1939D7" w14:textId="25733710" w:rsidR="00A224A4" w:rsidRPr="00A224A4" w:rsidRDefault="00A224A4" w:rsidP="00A224A4">
      <w:r w:rsidRPr="00A224A4">
        <w:t xml:space="preserve">When earthquakes happen, ground made up of sediment shakes more than hard rock. (See </w:t>
      </w:r>
      <w:hyperlink r:id="rId21" w:history="1">
        <w:r w:rsidRPr="00A224A4">
          <w:rPr>
            <w:rStyle w:val="Hyperlink"/>
          </w:rPr>
          <w:t>https://www.youtube.com/watch?v=536xSZ_XkSs</w:t>
        </w:r>
      </w:hyperlink>
      <w:r w:rsidRPr="00A224A4">
        <w:t>) </w:t>
      </w:r>
    </w:p>
    <w:p w14:paraId="3EE4392B" w14:textId="77777777" w:rsidR="007B6505" w:rsidRDefault="00A224A4" w:rsidP="004B647B">
      <w:pPr>
        <w:keepNext/>
        <w:jc w:val="center"/>
      </w:pPr>
      <w:r>
        <w:rPr>
          <w:rFonts w:ascii="Century Gothic" w:hAnsi="Century Gothic"/>
          <w:noProof/>
          <w:color w:val="000000"/>
          <w:sz w:val="22"/>
          <w:szCs w:val="22"/>
        </w:rPr>
        <w:drawing>
          <wp:inline distT="0" distB="0" distL="0" distR="0" wp14:anchorId="679F2439" wp14:editId="2501965E">
            <wp:extent cx="3657600" cy="2377440"/>
            <wp:effectExtent l="0" t="0" r="0" b="0"/>
            <wp:docPr id="2138902399" name="Picture 12" descr="Black and white photograph showing a car partially crushed under a collapsed building facade with broken windows and debris scattered around. The scene depicts structural damage caused by the Loma Prieta earthquake in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02399" name="Picture 12" descr="Black and white photograph showing a car partially crushed under a collapsed building facade with broken windows and debris scattered around. The scene depicts structural damage caused by the Loma Prieta earthquake in 19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2377440"/>
                    </a:xfrm>
                    <a:prstGeom prst="rect">
                      <a:avLst/>
                    </a:prstGeom>
                    <a:noFill/>
                    <a:ln>
                      <a:noFill/>
                    </a:ln>
                  </pic:spPr>
                </pic:pic>
              </a:graphicData>
            </a:graphic>
          </wp:inline>
        </w:drawing>
      </w:r>
    </w:p>
    <w:p w14:paraId="44CCCA8B" w14:textId="459F82FC" w:rsidR="00A224A4" w:rsidRDefault="007B6505" w:rsidP="007B6505">
      <w:pPr>
        <w:pStyle w:val="Captiontext"/>
      </w:pPr>
      <w:r>
        <w:t xml:space="preserve">Figure </w:t>
      </w:r>
      <w:fldSimple w:instr=" SEQ Figure \* ARABIC ">
        <w:r>
          <w:rPr>
            <w:noProof/>
          </w:rPr>
          <w:t>4</w:t>
        </w:r>
      </w:fldSimple>
      <w:r>
        <w:t xml:space="preserve"> - </w:t>
      </w:r>
      <w:r w:rsidRPr="00E96100">
        <w:t>Homes built on sediment, like this one in San Francisco, suffered the most damage in the large 1989 earthquake.</w:t>
      </w:r>
      <w:r>
        <w:t xml:space="preserve"> (Credit: Wikimedia Commons, Creative Commons 3.0 </w:t>
      </w:r>
      <w:hyperlink r:id="rId23" w:history="1">
        <w:r w:rsidRPr="00150EF0">
          <w:rPr>
            <w:rStyle w:val="Hyperlink"/>
          </w:rPr>
          <w:t>https://commons.wikimedia.org/wiki/File:Damage_in_San_Francisco%27s_Marina_District_the_day_after_the_October_1989_Loma_Prieta_earthquake_struck.jpg</w:t>
        </w:r>
      </w:hyperlink>
      <w:r>
        <w:t xml:space="preserve">) </w:t>
      </w:r>
    </w:p>
    <w:p w14:paraId="200F7B5B" w14:textId="77777777" w:rsidR="00A224A4" w:rsidRDefault="00A224A4" w:rsidP="00A224A4"/>
    <w:p w14:paraId="7F82FD60" w14:textId="30A6FD37" w:rsidR="00A224A4" w:rsidRPr="00A224A4" w:rsidRDefault="00A224A4" w:rsidP="00A224A4">
      <w:pPr>
        <w:pStyle w:val="ListParagraph"/>
        <w:numPr>
          <w:ilvl w:val="0"/>
          <w:numId w:val="5"/>
        </w:numPr>
      </w:pPr>
      <w:r w:rsidRPr="00A224A4">
        <w:t xml:space="preserve">The figure below shows a gravity survey across an area where houses will be built. Earthquakes are known to occur there. Given your answer to </w:t>
      </w:r>
      <w:r>
        <w:t>Q</w:t>
      </w:r>
      <w:r w:rsidRPr="00A224A4">
        <w:t>uestion 1</w:t>
      </w:r>
      <w:r>
        <w:t>1</w:t>
      </w:r>
      <w:r w:rsidRPr="00A224A4">
        <w:t>, put an x on the tree where you think the safest place to build a house would be.</w:t>
      </w:r>
    </w:p>
    <w:p w14:paraId="0EC75A7A" w14:textId="0A0D8D53" w:rsidR="00A224A4" w:rsidRDefault="00A224A4" w:rsidP="00A224A4">
      <w:r>
        <w:rPr>
          <w:noProof/>
        </w:rPr>
        <w:lastRenderedPageBreak/>
        <w:drawing>
          <wp:inline distT="0" distB="0" distL="0" distR="0" wp14:anchorId="44F36924" wp14:editId="2F478914">
            <wp:extent cx="5943600" cy="2135505"/>
            <wp:effectExtent l="0" t="0" r="0" b="0"/>
            <wp:docPr id="1256625115" name="Picture 13" descr="Line graph illustrating positive and negative anomalies relative to an average value labeled &quot;g,&quot; with data points fluctuating above and below the average line. Moving from left to right, the profile displays a strong negative anomaly, a strong positive anomaly, a weak negative anomaly, then a weak positive anomaly. The graph includes tree icons spaced evenly across the surface of the profile below th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25115" name="Picture 13" descr="Line graph illustrating positive and negative anomalies relative to an average value labeled &quot;g,&quot; with data points fluctuating above and below the average line. Moving from left to right, the profile displays a strong negative anomaly, a strong positive anomaly, a weak negative anomaly, then a weak positive anomaly. The graph includes tree icons spaced evenly across the surface of the profile below the line graph."/>
                    <pic:cNvPicPr/>
                  </pic:nvPicPr>
                  <pic:blipFill>
                    <a:blip r:embed="rId24"/>
                    <a:stretch>
                      <a:fillRect/>
                    </a:stretch>
                  </pic:blipFill>
                  <pic:spPr>
                    <a:xfrm>
                      <a:off x="0" y="0"/>
                      <a:ext cx="5943600" cy="2135505"/>
                    </a:xfrm>
                    <a:prstGeom prst="rect">
                      <a:avLst/>
                    </a:prstGeom>
                  </pic:spPr>
                </pic:pic>
              </a:graphicData>
            </a:graphic>
          </wp:inline>
        </w:drawing>
      </w:r>
    </w:p>
    <w:p w14:paraId="2468899D" w14:textId="37B1AE7D" w:rsidR="0015023F" w:rsidRPr="0015023F" w:rsidRDefault="0015023F" w:rsidP="0015023F">
      <w:pPr>
        <w:pStyle w:val="Heading2"/>
      </w:pPr>
      <w:r w:rsidRPr="0015023F">
        <w:t>Aside on density and mass</w:t>
      </w:r>
    </w:p>
    <w:p w14:paraId="2CF9232E" w14:textId="63B25B8B" w:rsidR="001C1794" w:rsidRDefault="0015023F" w:rsidP="0015023F">
      <w:r w:rsidRPr="0015023F">
        <w:t>Density is defined as</w:t>
      </w:r>
      <w:r w:rsidR="001C1794">
        <w:t>:</w:t>
      </w:r>
      <w:r w:rsidRPr="0015023F">
        <w:t> </w:t>
      </w:r>
      <w:r w:rsidR="001C1794">
        <w:br/>
      </w:r>
    </w:p>
    <w:p w14:paraId="2A72D5B5" w14:textId="68EED1F2" w:rsidR="0015023F" w:rsidRPr="0015023F" w:rsidRDefault="001C1794" w:rsidP="00853C27">
      <w:pPr>
        <w:jc w:val="center"/>
      </w:pPr>
      <m:oMath>
        <m:r>
          <w:rPr>
            <w:rFonts w:ascii="Cambria Math" w:hAnsi="Cambria Math"/>
          </w:rPr>
          <m:t>density=</m:t>
        </m:r>
        <m:f>
          <m:fPr>
            <m:ctrlPr>
              <w:rPr>
                <w:rFonts w:ascii="Cambria Math" w:hAnsi="Cambria Math"/>
                <w:i/>
              </w:rPr>
            </m:ctrlPr>
          </m:fPr>
          <m:num>
            <m:r>
              <w:rPr>
                <w:rFonts w:ascii="Cambria Math" w:hAnsi="Cambria Math"/>
              </w:rPr>
              <m:t>mass</m:t>
            </m:r>
          </m:num>
          <m:den>
            <m:r>
              <w:rPr>
                <w:rFonts w:ascii="Cambria Math" w:hAnsi="Cambria Math"/>
              </w:rPr>
              <m:t>volume</m:t>
            </m:r>
          </m:den>
        </m:f>
      </m:oMath>
      <w:r>
        <w:t xml:space="preserve"> , with typical units of kg/m</w:t>
      </w:r>
      <w:r w:rsidRPr="001C1794">
        <w:rPr>
          <w:vertAlign w:val="superscript"/>
        </w:rPr>
        <w:t>3</w:t>
      </w:r>
    </w:p>
    <w:p w14:paraId="3AF853C4" w14:textId="77777777" w:rsidR="001C1794" w:rsidRDefault="001C1794" w:rsidP="0015023F"/>
    <w:p w14:paraId="13F808AA" w14:textId="6CC7759F" w:rsidR="001C1794" w:rsidRDefault="0015023F" w:rsidP="0015023F">
      <w:r w:rsidRPr="0015023F">
        <w:t>A sponge has a low density, a gym weight made from lead has a high density.</w:t>
      </w:r>
      <w:r w:rsidR="001C1794">
        <w:t xml:space="preserve"> </w:t>
      </w:r>
      <w:r w:rsidRPr="0015023F">
        <w:t>Water has a higher density than air.</w:t>
      </w:r>
    </w:p>
    <w:p w14:paraId="547E4312" w14:textId="4408EBEC" w:rsidR="001C1794" w:rsidRDefault="001C1794" w:rsidP="0015023F">
      <w:r>
        <w:br/>
      </w:r>
      <w:r w:rsidR="0015023F" w:rsidRPr="0015023F">
        <w:t>Re-arranging the equation</w:t>
      </w:r>
      <w:r>
        <w:t>:</w:t>
      </w:r>
      <w:r w:rsidR="0015023F" w:rsidRPr="0015023F">
        <w:t xml:space="preserve"> </w:t>
      </w:r>
    </w:p>
    <w:p w14:paraId="4AC6AA8A" w14:textId="77777777" w:rsidR="001C1794" w:rsidRDefault="001C1794" w:rsidP="0015023F"/>
    <w:p w14:paraId="7B0B2B50" w14:textId="79B6ED44" w:rsidR="0015023F" w:rsidRPr="00853C27" w:rsidRDefault="001C1794" w:rsidP="0015023F">
      <m:oMathPara>
        <m:oMathParaPr>
          <m:jc m:val="center"/>
        </m:oMathParaPr>
        <m:oMath>
          <m:r>
            <w:rPr>
              <w:rFonts w:ascii="Cambria Math" w:hAnsi="Cambria Math"/>
            </w:rPr>
            <m:t>mass=density×volume</m:t>
          </m:r>
        </m:oMath>
      </m:oMathPara>
    </w:p>
    <w:p w14:paraId="76898569" w14:textId="03F2A559" w:rsidR="0015023F" w:rsidRPr="0015023F" w:rsidRDefault="00853C27" w:rsidP="0015023F">
      <w:r>
        <w:br/>
      </w:r>
      <w:r w:rsidR="0015023F" w:rsidRPr="0015023F">
        <w:t>A water-filled balloon and an air-filled balloon blown up to the same size have the same volumes but different masses, because water and air have different densities. </w:t>
      </w:r>
    </w:p>
    <w:p w14:paraId="15BDC7D5" w14:textId="77777777" w:rsidR="001C1794" w:rsidRDefault="001C1794" w:rsidP="0015023F"/>
    <w:p w14:paraId="40AC4944" w14:textId="1ABE0485" w:rsidR="001C1794" w:rsidRDefault="00000000" w:rsidP="0015023F">
      <m:oMathPara>
        <m:oMath>
          <m:sSub>
            <m:sSubPr>
              <m:ctrlPr>
                <w:rPr>
                  <w:rFonts w:ascii="Cambria Math" w:hAnsi="Cambria Math"/>
                  <w:i/>
                </w:rPr>
              </m:ctrlPr>
            </m:sSubPr>
            <m:e>
              <m:r>
                <w:rPr>
                  <w:rFonts w:ascii="Cambria Math" w:hAnsi="Cambria Math"/>
                </w:rPr>
                <m:t>mass</m:t>
              </m:r>
            </m:e>
            <m:sub>
              <m:r>
                <w:rPr>
                  <w:rFonts w:ascii="Cambria Math" w:hAnsi="Cambria Math"/>
                </w:rPr>
                <m:t>water balloon</m:t>
              </m:r>
            </m:sub>
          </m:sSub>
          <m:r>
            <w:rPr>
              <w:rFonts w:ascii="Cambria Math" w:hAnsi="Cambria Math"/>
            </w:rPr>
            <m:t>=</m:t>
          </m:r>
          <m:sSub>
            <m:sSubPr>
              <m:ctrlPr>
                <w:rPr>
                  <w:rFonts w:ascii="Cambria Math" w:hAnsi="Cambria Math"/>
                  <w:i/>
                </w:rPr>
              </m:ctrlPr>
            </m:sSubPr>
            <m:e>
              <m:r>
                <w:rPr>
                  <w:rFonts w:ascii="Cambria Math" w:hAnsi="Cambria Math"/>
                </w:rPr>
                <m:t>density</m:t>
              </m:r>
            </m:e>
            <m:sub>
              <m:r>
                <w:rPr>
                  <w:rFonts w:ascii="Cambria Math" w:hAnsi="Cambria Math"/>
                </w:rPr>
                <m:t>water balloon</m:t>
              </m:r>
            </m:sub>
          </m:sSub>
          <m:r>
            <w:rPr>
              <w:rFonts w:ascii="Cambria Math" w:hAnsi="Cambria Math"/>
            </w:rPr>
            <m:t>×</m:t>
          </m:r>
          <m:sSub>
            <m:sSubPr>
              <m:ctrlPr>
                <w:rPr>
                  <w:rFonts w:ascii="Cambria Math" w:hAnsi="Cambria Math"/>
                  <w:i/>
                </w:rPr>
              </m:ctrlPr>
            </m:sSubPr>
            <m:e>
              <m:r>
                <w:rPr>
                  <w:rFonts w:ascii="Cambria Math" w:hAnsi="Cambria Math"/>
                </w:rPr>
                <m:t>volume</m:t>
              </m:r>
            </m:e>
            <m:sub>
              <m:r>
                <w:rPr>
                  <w:rFonts w:ascii="Cambria Math" w:hAnsi="Cambria Math"/>
                </w:rPr>
                <m:t>water balloon</m:t>
              </m:r>
            </m:sub>
          </m:sSub>
          <m:r>
            <m:rPr>
              <m:sty m:val="p"/>
            </m:rPr>
            <w:br/>
          </m:r>
        </m:oMath>
      </m:oMathPara>
    </w:p>
    <w:p w14:paraId="384DC652" w14:textId="1893E740" w:rsidR="007B6505" w:rsidRDefault="00000000" w:rsidP="007B6505">
      <m:oMathPara>
        <m:oMath>
          <m:sSub>
            <m:sSubPr>
              <m:ctrlPr>
                <w:rPr>
                  <w:rFonts w:ascii="Cambria Math" w:hAnsi="Cambria Math"/>
                  <w:i/>
                </w:rPr>
              </m:ctrlPr>
            </m:sSubPr>
            <m:e>
              <m:r>
                <w:rPr>
                  <w:rFonts w:ascii="Cambria Math" w:hAnsi="Cambria Math"/>
                </w:rPr>
                <m:t>mass</m:t>
              </m:r>
            </m:e>
            <m:sub>
              <m:r>
                <w:rPr>
                  <w:rFonts w:ascii="Cambria Math" w:hAnsi="Cambria Math"/>
                </w:rPr>
                <m:t>air balloon</m:t>
              </m:r>
            </m:sub>
          </m:sSub>
          <m:r>
            <w:rPr>
              <w:rFonts w:ascii="Cambria Math" w:hAnsi="Cambria Math"/>
            </w:rPr>
            <m:t>=</m:t>
          </m:r>
          <m:sSub>
            <m:sSubPr>
              <m:ctrlPr>
                <w:rPr>
                  <w:rFonts w:ascii="Cambria Math" w:hAnsi="Cambria Math"/>
                  <w:i/>
                </w:rPr>
              </m:ctrlPr>
            </m:sSubPr>
            <m:e>
              <m:r>
                <w:rPr>
                  <w:rFonts w:ascii="Cambria Math" w:hAnsi="Cambria Math"/>
                </w:rPr>
                <m:t>density</m:t>
              </m:r>
            </m:e>
            <m:sub>
              <m:r>
                <w:rPr>
                  <w:rFonts w:ascii="Cambria Math" w:hAnsi="Cambria Math"/>
                </w:rPr>
                <m:t>air balloon</m:t>
              </m:r>
            </m:sub>
          </m:sSub>
          <m:r>
            <w:rPr>
              <w:rFonts w:ascii="Cambria Math" w:hAnsi="Cambria Math"/>
            </w:rPr>
            <m:t>×</m:t>
          </m:r>
          <m:sSub>
            <m:sSubPr>
              <m:ctrlPr>
                <w:rPr>
                  <w:rFonts w:ascii="Cambria Math" w:hAnsi="Cambria Math"/>
                  <w:i/>
                </w:rPr>
              </m:ctrlPr>
            </m:sSubPr>
            <m:e>
              <m:r>
                <w:rPr>
                  <w:rFonts w:ascii="Cambria Math" w:hAnsi="Cambria Math"/>
                </w:rPr>
                <m:t>volume</m:t>
              </m:r>
            </m:e>
            <m:sub>
              <m:r>
                <w:rPr>
                  <w:rFonts w:ascii="Cambria Math" w:hAnsi="Cambria Math"/>
                </w:rPr>
                <m:t>air balloon</m:t>
              </m:r>
            </m:sub>
          </m:sSub>
        </m:oMath>
      </m:oMathPara>
    </w:p>
    <w:p w14:paraId="3C13A0D7" w14:textId="77777777" w:rsidR="007B6505" w:rsidRDefault="007B6505" w:rsidP="0015023F"/>
    <w:p w14:paraId="5E4AB0F7" w14:textId="77777777" w:rsidR="0015023F" w:rsidRPr="0015023F" w:rsidRDefault="0015023F" w:rsidP="0015023F">
      <w:r w:rsidRPr="0015023F">
        <w:t>So for a given volume, a material of greater density will have greater mass.</w:t>
      </w:r>
    </w:p>
    <w:p w14:paraId="6142F8F5" w14:textId="77777777" w:rsidR="0015023F" w:rsidRPr="0015023F" w:rsidRDefault="0015023F" w:rsidP="0015023F">
      <w:r w:rsidRPr="0015023F">
        <w:t xml:space="preserve">A good introduction to these ideas is at: </w:t>
      </w:r>
      <w:hyperlink r:id="rId25" w:history="1">
        <w:r w:rsidRPr="0015023F">
          <w:rPr>
            <w:rStyle w:val="Hyperlink"/>
          </w:rPr>
          <w:t>https://serc.carleton.edu/mathyouneed/density</w:t>
        </w:r>
      </w:hyperlink>
    </w:p>
    <w:p w14:paraId="2B4B004D" w14:textId="27FC16C0" w:rsidR="0015023F" w:rsidRPr="00245C94" w:rsidRDefault="0015023F" w:rsidP="00A224A4">
      <w:r w:rsidRPr="0015023F">
        <w:t>The gravity polygon animation used in Part 3 (</w:t>
      </w:r>
      <w:hyperlink r:id="rId26" w:history="1">
        <w:r w:rsidRPr="0015023F">
          <w:rPr>
            <w:rStyle w:val="Hyperlink"/>
          </w:rPr>
          <w:t>http://www.cas.usf.edu/~cconnor/gravity_poly.html</w:t>
        </w:r>
      </w:hyperlink>
      <w:r w:rsidRPr="0015023F">
        <w:t>) applies this relationship: the user enters the volume (polygon size) and the density, the code computes the mass and then the gravity profile over the buried object. </w:t>
      </w:r>
    </w:p>
    <w:sectPr w:rsidR="0015023F" w:rsidRPr="00245C94" w:rsidSect="006C674F">
      <w:headerReference w:type="default" r:id="rId27"/>
      <w:footerReference w:type="even" r:id="rId28"/>
      <w:footerReference w:type="default" r:id="rId29"/>
      <w:headerReference w:type="first" r:id="rId30"/>
      <w:footerReference w:type="first" r:id="rId31"/>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4BCCF05" w14:textId="77777777" w:rsidR="00185BC6" w:rsidRDefault="00185BC6" w:rsidP="008D0B9B">
      <w:r>
        <w:separator/>
      </w:r>
    </w:p>
  </w:endnote>
  <w:endnote w:type="continuationSeparator" w:id="0">
    <w:p w14:paraId="4414613A" w14:textId="77777777" w:rsidR="00185BC6" w:rsidRDefault="00185BC6"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869DA22" w14:textId="77777777" w:rsidR="00C13A0E" w:rsidRDefault="00C13A0E"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209E4" w14:textId="77777777" w:rsidR="00C13A0E" w:rsidRDefault="00C13A0E"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C9F4164" w14:textId="512947CC" w:rsidR="00C13A0E" w:rsidRPr="00A1626C" w:rsidRDefault="00C13A0E" w:rsidP="00CE5C0A">
    <w:pPr>
      <w:pStyle w:val="footertext"/>
      <w:rPr>
        <w:noProof/>
      </w:rPr>
    </w:pPr>
    <w:r w:rsidRPr="00A1626C">
      <w:t>Quest</w:t>
    </w:r>
    <w:r>
      <w:t xml:space="preserve">ions or comments please contact </w:t>
    </w:r>
    <w:r w:rsidR="00EC7EF0">
      <w:rPr>
        <w:u w:val="single"/>
      </w:rPr>
      <w:t>education</w:t>
    </w:r>
    <w:r w:rsidR="00CE5C3D">
      <w:rPr>
        <w:u w:val="single"/>
      </w:rPr>
      <w:t>@</w:t>
    </w:r>
    <w:r w:rsidR="00CE5C0A">
      <w:rPr>
        <w:u w:val="single"/>
      </w:rPr>
      <w:t>earthscope</w:t>
    </w:r>
    <w:r w:rsidRPr="006E16DC">
      <w:rPr>
        <w:u w:val="single"/>
      </w:rPr>
      <w:t>.org</w:t>
    </w:r>
    <w:r w:rsidRPr="00A1626C">
      <w:tab/>
      <w:t>Page</w:t>
    </w:r>
    <w:r>
      <w:t xml:space="preserve"> </w:t>
    </w:r>
    <w:r w:rsidRPr="00070ABA">
      <w:fldChar w:fldCharType="begin"/>
    </w:r>
    <w:r w:rsidRPr="00070ABA">
      <w:instrText xml:space="preserve"> PAGE   \* MERGEFORMAT </w:instrText>
    </w:r>
    <w:r w:rsidRPr="00070ABA">
      <w:fldChar w:fldCharType="separate"/>
    </w:r>
    <w:r w:rsidR="00EC7EF0">
      <w:rPr>
        <w:noProof/>
      </w:rPr>
      <w:t>2</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7AA2C6B" w14:textId="796D8219" w:rsidR="00C13A0E" w:rsidRDefault="00C13A0E" w:rsidP="00CE5C0A">
    <w:pPr>
      <w:pStyle w:val="footertext"/>
      <w:spacing w:line="220" w:lineRule="exact"/>
    </w:pPr>
    <w:r w:rsidRPr="00A1626C">
      <w:t>Quest</w:t>
    </w:r>
    <w:r>
      <w:t xml:space="preserve">ions or comments please contact </w:t>
    </w:r>
    <w:r w:rsidR="0092653B">
      <w:rPr>
        <w:u w:val="single"/>
      </w:rPr>
      <w:t>education</w:t>
    </w:r>
    <w:r w:rsidR="00CE5C3D">
      <w:rPr>
        <w:u w:val="single"/>
      </w:rPr>
      <w:t>@</w:t>
    </w:r>
    <w:r w:rsidR="00CE5C0A">
      <w:rPr>
        <w:u w:val="single"/>
      </w:rPr>
      <w:t>earthscope</w:t>
    </w:r>
    <w:r w:rsidRPr="00134974">
      <w:rPr>
        <w:u w:val="single"/>
      </w:rPr>
      <w:t>.</w:t>
    </w:r>
    <w:r w:rsidRPr="008F6116">
      <w:rPr>
        <w:u w:val="single"/>
      </w:rPr>
      <w:t>org</w:t>
    </w:r>
    <w:r w:rsidR="00CE5C0A">
      <w:t xml:space="preserve">. </w:t>
    </w:r>
    <w:r w:rsidR="00CE5C0A">
      <w:rPr>
        <w:noProof/>
      </w:rPr>
      <w:t xml:space="preserve">Version </w:t>
    </w:r>
    <w:r w:rsidR="007005B4">
      <w:rPr>
        <w:noProof/>
      </w:rPr>
      <w:t>July 15</w:t>
    </w:r>
    <w:r w:rsidR="00CE5C0A">
      <w:rPr>
        <w:noProof/>
      </w:rPr>
      <w:t xml:space="preserve">, </w:t>
    </w:r>
    <w:r w:rsidR="00853C27">
      <w:rPr>
        <w:noProof/>
      </w:rPr>
      <w:t>2026</w:t>
    </w:r>
    <w:r>
      <w:tab/>
      <w:t xml:space="preserve">Page </w:t>
    </w:r>
    <w:r w:rsidRPr="00070ABA">
      <w:fldChar w:fldCharType="begin"/>
    </w:r>
    <w:r w:rsidRPr="00070ABA">
      <w:instrText xml:space="preserve"> PAGE   \* MERGEFORMAT </w:instrText>
    </w:r>
    <w:r w:rsidRPr="00070ABA">
      <w:fldChar w:fldCharType="separate"/>
    </w:r>
    <w:r w:rsidR="00EC7EF0">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CFE1967" w14:textId="77777777" w:rsidR="00185BC6" w:rsidRDefault="00185BC6" w:rsidP="008D0B9B">
      <w:r>
        <w:separator/>
      </w:r>
    </w:p>
  </w:footnote>
  <w:footnote w:type="continuationSeparator" w:id="0">
    <w:p w14:paraId="0C65E211" w14:textId="77777777" w:rsidR="00185BC6" w:rsidRDefault="00185BC6"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31C1CBC" w14:textId="54BD0CFA" w:rsidR="00C13A0E" w:rsidRPr="0015703B" w:rsidRDefault="00C82FB6"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0" distR="0" simplePos="0" relativeHeight="251658240" behindDoc="0" locked="0" layoutInCell="1" allowOverlap="1" wp14:anchorId="4ECA199A" wp14:editId="2E084CC2">
          <wp:simplePos x="0" y="0"/>
          <wp:positionH relativeFrom="column">
            <wp:posOffset>4627880</wp:posOffset>
          </wp:positionH>
          <wp:positionV relativeFrom="paragraph">
            <wp:posOffset>-272887</wp:posOffset>
          </wp:positionV>
          <wp:extent cx="1344168" cy="384048"/>
          <wp:effectExtent l="0" t="0" r="2540" b="0"/>
          <wp:wrapNone/>
          <wp:docPr id="170069302" name="Picture 3" descr="National Science Foundation National Geophysical Fac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9302" name="Picture 3" descr="National Science Foundation National Geophysical Facility logo."/>
                  <pic:cNvPicPr/>
                </pic:nvPicPr>
                <pic:blipFill>
                  <a:blip r:embed="rId1"/>
                  <a:stretch>
                    <a:fillRect/>
                  </a:stretch>
                </pic:blipFill>
                <pic:spPr>
                  <a:xfrm>
                    <a:off x="0" y="0"/>
                    <a:ext cx="1344168" cy="384048"/>
                  </a:xfrm>
                  <a:prstGeom prst="rect">
                    <a:avLst/>
                  </a:prstGeom>
                </pic:spPr>
              </pic:pic>
            </a:graphicData>
          </a:graphic>
          <wp14:sizeRelH relativeFrom="page">
            <wp14:pctWidth>0</wp14:pctWidth>
          </wp14:sizeRelH>
          <wp14:sizeRelV relativeFrom="page">
            <wp14:pctHeight>0</wp14:pctHeight>
          </wp14:sizeRelV>
        </wp:anchor>
      </w:drawing>
    </w:r>
    <w:r w:rsidR="007016CC">
      <w:rPr>
        <w:rFonts w:ascii="Arial" w:hAnsi="Arial"/>
        <w:i/>
        <w:sz w:val="20"/>
        <w:szCs w:val="20"/>
      </w:rPr>
      <w:t xml:space="preserve">Unit </w:t>
    </w:r>
    <w:r w:rsidR="00853C27">
      <w:rPr>
        <w:rFonts w:ascii="Arial" w:hAnsi="Arial"/>
        <w:i/>
        <w:sz w:val="20"/>
        <w:szCs w:val="20"/>
      </w:rPr>
      <w:t>1</w:t>
    </w:r>
    <w:r w:rsidR="007016CC">
      <w:rPr>
        <w:rFonts w:ascii="Arial" w:hAnsi="Arial"/>
        <w:i/>
        <w:sz w:val="20"/>
        <w:szCs w:val="20"/>
      </w:rPr>
      <w:t>:</w:t>
    </w:r>
    <w:r w:rsidR="00C13A0E">
      <w:rPr>
        <w:rFonts w:ascii="Arial" w:hAnsi="Arial"/>
        <w:i/>
        <w:sz w:val="20"/>
        <w:szCs w:val="20"/>
      </w:rPr>
      <w:t xml:space="preserve"> </w:t>
    </w:r>
    <w:r w:rsidR="00853C27">
      <w:rPr>
        <w:rFonts w:ascii="Arial" w:hAnsi="Arial"/>
        <w:i/>
        <w:sz w:val="20"/>
        <w:szCs w:val="20"/>
      </w:rPr>
      <w:t>Locating Buried Objects Using Gravity</w:t>
    </w:r>
    <w:r w:rsidR="007016CC">
      <w:rPr>
        <w:rFonts w:ascii="Arial" w:hAnsi="Arial"/>
        <w:i/>
        <w:sz w:val="20"/>
        <w:szCs w:val="20"/>
      </w:rPr>
      <w:t xml:space="preserve"> </w:t>
    </w:r>
    <w:r w:rsidR="00853C27">
      <w:rPr>
        <w:rFonts w:ascii="Arial" w:hAnsi="Arial"/>
        <w:i/>
        <w:sz w:val="20"/>
        <w:szCs w:val="20"/>
      </w:rPr>
      <w:t xml:space="preserve">Part 1 </w:t>
    </w:r>
    <w:r w:rsidR="00C52303">
      <w:rPr>
        <w:rFonts w:ascii="Arial" w:hAnsi="Arial"/>
        <w:i/>
        <w:sz w:val="20"/>
        <w:szCs w:val="20"/>
      </w:rPr>
      <w:t xml:space="preserve">Student </w:t>
    </w:r>
    <w:r w:rsidR="00853C27">
      <w:rPr>
        <w:rFonts w:ascii="Arial" w:hAnsi="Arial"/>
        <w:i/>
        <w:sz w:val="20"/>
        <w:szCs w:val="20"/>
      </w:rPr>
      <w:t>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A63B636" w14:textId="5764D93A" w:rsidR="00C13A0E" w:rsidRDefault="00921FEE">
    <w:pPr>
      <w:pStyle w:val="Header"/>
    </w:pPr>
    <w:r>
      <w:rPr>
        <w:noProof/>
      </w:rPr>
      <w:drawing>
        <wp:inline distT="0" distB="0" distL="0" distR="0" wp14:anchorId="52EE7CAE" wp14:editId="7450A43F">
          <wp:extent cx="5943600" cy="679450"/>
          <wp:effectExtent l="0" t="0" r="0" b="6350"/>
          <wp:docPr id="286660436" name="Picture 3" descr="Document header reading “GETSI, Geophysics Tools for Societal Issues”, with an EarthScope Consortium logo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3" descr="Document header reading “GETSI, Geophysics Tools for Societal Issues”, with an EarthScope Consortium logo on the right side."/>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CA03A39"/>
    <w:multiLevelType w:val="multilevel"/>
    <w:tmpl w:val="9B98A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7B212C"/>
    <w:multiLevelType w:val="hybridMultilevel"/>
    <w:tmpl w:val="B666F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CB6346"/>
    <w:multiLevelType w:val="multilevel"/>
    <w:tmpl w:val="87728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0A5D00"/>
    <w:multiLevelType w:val="hybridMultilevel"/>
    <w:tmpl w:val="233E8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3070985">
    <w:abstractNumId w:val="0"/>
  </w:num>
  <w:num w:numId="2" w16cid:durableId="378477989">
    <w:abstractNumId w:val="4"/>
  </w:num>
  <w:num w:numId="3" w16cid:durableId="1447962193">
    <w:abstractNumId w:val="3"/>
  </w:num>
  <w:num w:numId="4" w16cid:durableId="421951664">
    <w:abstractNumId w:val="1"/>
  </w:num>
  <w:num w:numId="5" w16cid:durableId="77991344">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1"/>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14336"/>
    <w:rsid w:val="000700CD"/>
    <w:rsid w:val="00070ABA"/>
    <w:rsid w:val="00105B8D"/>
    <w:rsid w:val="00112978"/>
    <w:rsid w:val="00134974"/>
    <w:rsid w:val="00134DFE"/>
    <w:rsid w:val="0015023F"/>
    <w:rsid w:val="00156419"/>
    <w:rsid w:val="0015703B"/>
    <w:rsid w:val="001748DB"/>
    <w:rsid w:val="00185BC6"/>
    <w:rsid w:val="001906C9"/>
    <w:rsid w:val="00190BAB"/>
    <w:rsid w:val="0019721E"/>
    <w:rsid w:val="001C1794"/>
    <w:rsid w:val="00222B89"/>
    <w:rsid w:val="00233C41"/>
    <w:rsid w:val="0024069B"/>
    <w:rsid w:val="00241FD8"/>
    <w:rsid w:val="00245C94"/>
    <w:rsid w:val="00250333"/>
    <w:rsid w:val="00253AED"/>
    <w:rsid w:val="00266649"/>
    <w:rsid w:val="002734AF"/>
    <w:rsid w:val="00276BB4"/>
    <w:rsid w:val="002B1E80"/>
    <w:rsid w:val="002F4B29"/>
    <w:rsid w:val="00340BD6"/>
    <w:rsid w:val="003439E4"/>
    <w:rsid w:val="003620E9"/>
    <w:rsid w:val="00372CBD"/>
    <w:rsid w:val="003922FB"/>
    <w:rsid w:val="003947D1"/>
    <w:rsid w:val="003B453A"/>
    <w:rsid w:val="003C241F"/>
    <w:rsid w:val="003E1136"/>
    <w:rsid w:val="003F3A76"/>
    <w:rsid w:val="003F6B46"/>
    <w:rsid w:val="004049DD"/>
    <w:rsid w:val="0041400D"/>
    <w:rsid w:val="00425454"/>
    <w:rsid w:val="004720F0"/>
    <w:rsid w:val="0048286F"/>
    <w:rsid w:val="00482EA3"/>
    <w:rsid w:val="00487C72"/>
    <w:rsid w:val="004911E5"/>
    <w:rsid w:val="004A1346"/>
    <w:rsid w:val="004A6D95"/>
    <w:rsid w:val="004B647B"/>
    <w:rsid w:val="004E2ED5"/>
    <w:rsid w:val="005114C1"/>
    <w:rsid w:val="00523576"/>
    <w:rsid w:val="0054669F"/>
    <w:rsid w:val="00556BAE"/>
    <w:rsid w:val="005575C5"/>
    <w:rsid w:val="00584DFA"/>
    <w:rsid w:val="005870CC"/>
    <w:rsid w:val="00591EF4"/>
    <w:rsid w:val="005B28D7"/>
    <w:rsid w:val="005D7F3B"/>
    <w:rsid w:val="005E5FA8"/>
    <w:rsid w:val="005F0E50"/>
    <w:rsid w:val="00630474"/>
    <w:rsid w:val="006632E3"/>
    <w:rsid w:val="006B00B4"/>
    <w:rsid w:val="006B3910"/>
    <w:rsid w:val="006C674F"/>
    <w:rsid w:val="006D1436"/>
    <w:rsid w:val="006D28B2"/>
    <w:rsid w:val="006D4861"/>
    <w:rsid w:val="006D661E"/>
    <w:rsid w:val="006E16DC"/>
    <w:rsid w:val="006F5B55"/>
    <w:rsid w:val="007005B4"/>
    <w:rsid w:val="007016CC"/>
    <w:rsid w:val="00706B22"/>
    <w:rsid w:val="00714852"/>
    <w:rsid w:val="00715B62"/>
    <w:rsid w:val="00720DC6"/>
    <w:rsid w:val="00732314"/>
    <w:rsid w:val="007705CA"/>
    <w:rsid w:val="00794968"/>
    <w:rsid w:val="007A5481"/>
    <w:rsid w:val="007B6505"/>
    <w:rsid w:val="007D2785"/>
    <w:rsid w:val="007D6EF1"/>
    <w:rsid w:val="0080428E"/>
    <w:rsid w:val="008213E8"/>
    <w:rsid w:val="00822DF7"/>
    <w:rsid w:val="00832E40"/>
    <w:rsid w:val="0084315F"/>
    <w:rsid w:val="00853C27"/>
    <w:rsid w:val="0086334F"/>
    <w:rsid w:val="008945A5"/>
    <w:rsid w:val="008D0B9B"/>
    <w:rsid w:val="008D7F39"/>
    <w:rsid w:val="008F6116"/>
    <w:rsid w:val="008F7011"/>
    <w:rsid w:val="00904E73"/>
    <w:rsid w:val="0091559F"/>
    <w:rsid w:val="00921FEE"/>
    <w:rsid w:val="0092653B"/>
    <w:rsid w:val="00944DDF"/>
    <w:rsid w:val="00965F8C"/>
    <w:rsid w:val="009A6198"/>
    <w:rsid w:val="009B7A8D"/>
    <w:rsid w:val="009C0FCD"/>
    <w:rsid w:val="009E437A"/>
    <w:rsid w:val="009F14B9"/>
    <w:rsid w:val="00A1122F"/>
    <w:rsid w:val="00A13144"/>
    <w:rsid w:val="00A1626C"/>
    <w:rsid w:val="00A224A4"/>
    <w:rsid w:val="00A25E6D"/>
    <w:rsid w:val="00A43310"/>
    <w:rsid w:val="00A45D7F"/>
    <w:rsid w:val="00A507E5"/>
    <w:rsid w:val="00A64993"/>
    <w:rsid w:val="00A66B8D"/>
    <w:rsid w:val="00AA266E"/>
    <w:rsid w:val="00AA46F5"/>
    <w:rsid w:val="00AC2E78"/>
    <w:rsid w:val="00AC56E7"/>
    <w:rsid w:val="00AD5AE6"/>
    <w:rsid w:val="00AE0B81"/>
    <w:rsid w:val="00AF1728"/>
    <w:rsid w:val="00B417FC"/>
    <w:rsid w:val="00B5468C"/>
    <w:rsid w:val="00B84C8B"/>
    <w:rsid w:val="00BC0D04"/>
    <w:rsid w:val="00C00F8C"/>
    <w:rsid w:val="00C01E78"/>
    <w:rsid w:val="00C1198A"/>
    <w:rsid w:val="00C13A0E"/>
    <w:rsid w:val="00C166E0"/>
    <w:rsid w:val="00C3650C"/>
    <w:rsid w:val="00C441A4"/>
    <w:rsid w:val="00C52303"/>
    <w:rsid w:val="00C63146"/>
    <w:rsid w:val="00C76B27"/>
    <w:rsid w:val="00C82FB6"/>
    <w:rsid w:val="00C9384C"/>
    <w:rsid w:val="00CE5C0A"/>
    <w:rsid w:val="00CE5C3D"/>
    <w:rsid w:val="00CF3C06"/>
    <w:rsid w:val="00CF6C62"/>
    <w:rsid w:val="00D01A1A"/>
    <w:rsid w:val="00D217D0"/>
    <w:rsid w:val="00D31244"/>
    <w:rsid w:val="00D7206E"/>
    <w:rsid w:val="00DA305D"/>
    <w:rsid w:val="00DB700F"/>
    <w:rsid w:val="00DE5005"/>
    <w:rsid w:val="00DF411A"/>
    <w:rsid w:val="00DF4166"/>
    <w:rsid w:val="00E14496"/>
    <w:rsid w:val="00E218F9"/>
    <w:rsid w:val="00E27410"/>
    <w:rsid w:val="00E36335"/>
    <w:rsid w:val="00E900F5"/>
    <w:rsid w:val="00EB1267"/>
    <w:rsid w:val="00EC7EF0"/>
    <w:rsid w:val="00ED214C"/>
    <w:rsid w:val="00ED3DE1"/>
    <w:rsid w:val="00F340A9"/>
    <w:rsid w:val="00F37159"/>
    <w:rsid w:val="00F414F8"/>
    <w:rsid w:val="00F445CB"/>
    <w:rsid w:val="00F56EED"/>
    <w:rsid w:val="00FA00A8"/>
    <w:rsid w:val="00FB1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8019AC"/>
  <w14:defaultImageDpi w14:val="300"/>
  <w15:docId w15:val="{52774367-B554-1C49-B9C7-A11FFFFF2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styleId="UnresolvedMention">
    <w:name w:val="Unresolved Mention"/>
    <w:basedOn w:val="DefaultParagraphFont"/>
    <w:uiPriority w:val="99"/>
    <w:semiHidden/>
    <w:unhideWhenUsed/>
    <w:rsid w:val="00CE5C3D"/>
    <w:rPr>
      <w:color w:val="605E5C"/>
      <w:shd w:val="clear" w:color="auto" w:fill="E1DFDD"/>
    </w:rPr>
  </w:style>
  <w:style w:type="paragraph" w:styleId="ListParagraph">
    <w:name w:val="List Paragraph"/>
    <w:basedOn w:val="Normal"/>
    <w:uiPriority w:val="72"/>
    <w:qFormat/>
    <w:rsid w:val="00233C41"/>
    <w:pPr>
      <w:ind w:left="720"/>
      <w:contextualSpacing/>
    </w:pPr>
  </w:style>
  <w:style w:type="paragraph" w:styleId="NormalWeb">
    <w:name w:val="Normal (Web)"/>
    <w:basedOn w:val="Normal"/>
    <w:uiPriority w:val="99"/>
    <w:semiHidden/>
    <w:unhideWhenUsed/>
    <w:rsid w:val="00233C41"/>
    <w:pPr>
      <w:spacing w:before="100" w:beforeAutospacing="1" w:after="100" w:afterAutospacing="1"/>
    </w:pPr>
    <w:rPr>
      <w:rFonts w:eastAsia="Times New Roman"/>
    </w:rPr>
  </w:style>
  <w:style w:type="character" w:styleId="PlaceholderText">
    <w:name w:val="Placeholder Text"/>
    <w:basedOn w:val="DefaultParagraphFont"/>
    <w:uiPriority w:val="99"/>
    <w:unhideWhenUsed/>
    <w:rsid w:val="00233C41"/>
    <w:rPr>
      <w:color w:val="666666"/>
    </w:rPr>
  </w:style>
  <w:style w:type="table" w:styleId="TableGrid">
    <w:name w:val="Table Grid"/>
    <w:basedOn w:val="TableNormal"/>
    <w:uiPriority w:val="59"/>
    <w:rsid w:val="004A6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A6D9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l.water.usgs.gov/Abstracts/c1182_tihansky.html" TargetMode="External"/><Relationship Id="rId18" Type="http://schemas.openxmlformats.org/officeDocument/2006/relationships/image" Target="media/image6.png"/><Relationship Id="rId26" Type="http://schemas.openxmlformats.org/officeDocument/2006/relationships/hyperlink" Target="http://www.cas.usf.edu/~cconnor/gravity_poly.html" TargetMode="External"/><Relationship Id="rId3" Type="http://schemas.openxmlformats.org/officeDocument/2006/relationships/styles" Target="styles.xml"/><Relationship Id="rId21" Type="http://schemas.openxmlformats.org/officeDocument/2006/relationships/hyperlink" Target="https://www.youtube.com/watch?v=536xSZ_XkS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serc.carleton.edu/mathyouneed/densit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l.water.usgs.gov/Abstracts/c1182_tihansky.html"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sgs.gov/media/images/karst-map-conterminous-united-states-2020" TargetMode="External"/><Relationship Id="rId23" Type="http://schemas.openxmlformats.org/officeDocument/2006/relationships/hyperlink" Target="https://commons.wikimedia.org/wiki/File:Damage_in_San_Francisco%27s_Marina_District_the_day_after_the_October_1989_Loma_Prieta_earthquake_struck.jpg"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SlrMw8OPGv8" TargetMode="External"/><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hyperlink" Target="https://www.youtube.com/watch?v=SF3A0Knz-S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rattsitaula:Documents:BethFiles:GETSI:logos-branding:GETSI%20doc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FA071-B469-B542-AB14-6313899C6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Macintosh%20HD:Users:prattsitaula:Documents:BethFiles:GETSI:logos-branding:GETSI%20docx%20template.dotx</Template>
  <TotalTime>1</TotalTime>
  <Pages>7</Pages>
  <Words>1120</Words>
  <Characters>6094</Characters>
  <Application>Microsoft Office Word</Application>
  <DocSecurity>0</DocSecurity>
  <Lines>164</Lines>
  <Paragraphs>61</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7190</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dc:creator>
  <cp:lastModifiedBy>Gabrielle Troia</cp:lastModifiedBy>
  <cp:revision>3</cp:revision>
  <cp:lastPrinted>2012-11-07T23:31:00Z</cp:lastPrinted>
  <dcterms:created xsi:type="dcterms:W3CDTF">2026-07-15T17:30:00Z</dcterms:created>
  <dcterms:modified xsi:type="dcterms:W3CDTF">2026-07-15T17:46:00Z</dcterms:modified>
</cp:coreProperties>
</file>