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27606" w14:textId="5247095D" w:rsidR="001D1A18" w:rsidRPr="001D1A18" w:rsidRDefault="00014BC3" w:rsidP="00014BC3">
      <w:pPr>
        <w:pStyle w:val="Title"/>
        <w:rPr>
          <w:bCs/>
        </w:rPr>
      </w:pPr>
      <w:r>
        <w:t xml:space="preserve">Measuring Water Resources </w:t>
      </w:r>
      <w:r w:rsidR="00FD29F4">
        <w:t>Unit 3:</w:t>
      </w:r>
      <w:r w:rsidR="001D1A18">
        <w:t xml:space="preserve"> </w:t>
      </w:r>
      <w:r w:rsidR="001D1A18" w:rsidRPr="001D1A18">
        <w:rPr>
          <w:bCs/>
        </w:rPr>
        <w:t>Groundwater withdrawal and fluctuations in the height of Earth's surface</w:t>
      </w:r>
      <w:r>
        <w:rPr>
          <w:bCs/>
        </w:rPr>
        <w:t xml:space="preserve"> student exercise</w:t>
      </w:r>
    </w:p>
    <w:p w14:paraId="43BDE123" w14:textId="77777777" w:rsidR="00720DC6" w:rsidRPr="00720DC6" w:rsidRDefault="00FD29F4" w:rsidP="008945A5">
      <w:pPr>
        <w:pStyle w:val="Authortext"/>
      </w:pPr>
      <w:r>
        <w:t>Eric Small (University of Colorado) and Bruce Douglas (Indiana University)</w:t>
      </w:r>
    </w:p>
    <w:p w14:paraId="6672D6D3" w14:textId="77777777" w:rsidR="00A1122F" w:rsidRPr="008945A5" w:rsidRDefault="00FD29F4" w:rsidP="008945A5">
      <w:pPr>
        <w:rPr>
          <w:i/>
        </w:rPr>
      </w:pPr>
      <w:r w:rsidRPr="00FD29F4">
        <w:rPr>
          <w:i/>
        </w:rPr>
        <w:t>Complete this lab working with a group of three. You will hand in your own lab answer sheet, but some of the answers will provided by your group members.</w:t>
      </w:r>
    </w:p>
    <w:p w14:paraId="5EA8580F" w14:textId="77777777" w:rsidR="00253AED" w:rsidRPr="00714852" w:rsidRDefault="002B3E2E" w:rsidP="006B3910">
      <w:pPr>
        <w:pStyle w:val="Heading1"/>
      </w:pPr>
      <w:r>
        <w:t>I. Background</w:t>
      </w:r>
    </w:p>
    <w:p w14:paraId="7B471781" w14:textId="77777777" w:rsidR="002B3E2E" w:rsidRPr="002B3E2E" w:rsidRDefault="002B3E2E" w:rsidP="002B3E2E">
      <w:r w:rsidRPr="002B3E2E">
        <w:t>The boundary between the North American and Pacific Plate runs through California. The Plate Boundary Observatory (PBO) network was developed to monitor this plate boundary. The PBO GPS network consists of over 1000 operational GPS sites, many located in California (</w:t>
      </w:r>
      <w:hyperlink r:id="rId9" w:history="1">
        <w:r w:rsidRPr="002B3E2E">
          <w:rPr>
            <w:rStyle w:val="Hyperlink"/>
          </w:rPr>
          <w:t>http://pbo.unavco.org/network/soh_map</w:t>
        </w:r>
      </w:hyperlink>
      <w:r w:rsidRPr="002B3E2E">
        <w:t xml:space="preserve">). </w:t>
      </w:r>
    </w:p>
    <w:p w14:paraId="715DAAD1" w14:textId="77777777" w:rsidR="002B3E2E" w:rsidRPr="002B3E2E" w:rsidRDefault="002B3E2E" w:rsidP="002B3E2E">
      <w:r w:rsidRPr="002B3E2E">
        <w:t xml:space="preserve">Although originally installed to study plate tectonics, the PBO network has recently been used to study the terrestrial water cycle (Amos et al., 2014; Borsa et al., 2014; Chew and Small, 2014). When water loading at the Earth’s surface increases, the Earth’s crust and mantle compress elastically – the surface of the Earth moves downward. In contrast, the surface of the Earth moves upward when water loading decreases. </w:t>
      </w:r>
    </w:p>
    <w:p w14:paraId="316F16FA" w14:textId="03320CC8" w:rsidR="002B3E2E" w:rsidRPr="002B3E2E" w:rsidRDefault="002B3E2E" w:rsidP="002B3E2E">
      <w:r w:rsidRPr="002B3E2E">
        <w:t>One of the most significant ways</w:t>
      </w:r>
      <w:r w:rsidR="00881D9D">
        <w:t xml:space="preserve"> that</w:t>
      </w:r>
      <w:r w:rsidRPr="002B3E2E">
        <w:t xml:space="preserve"> humans affect the distribution of water mass at or near the surface of the Earth is through pumping of groundwater, primarily for irrigated agriculture. Some irrigation water returns to aquifers via infiltration. However, most of the groundwater used for irrigation is transferred to the atmosphere via evapotranspiration. The Earth responds elastically to the mass loss caused by groundwater withdrawals and moves upward. So, it is possible to monitor the effects of groundwater pumping on terrestrial water loading using GPS vertical positions. Regions with considerable groundwater mining have strong negative gravity anomalies, so the effects of groundwater withdrawal can also be detected from space using the GRACE satellites. However, GRACE data has very coarse spatial resolution, so it is only possible to identify regional-scale changes in water storage. </w:t>
      </w:r>
    </w:p>
    <w:p w14:paraId="0DD142D3" w14:textId="77777777" w:rsidR="002B3E2E" w:rsidRPr="002B3E2E" w:rsidRDefault="002B3E2E" w:rsidP="002B3E2E">
      <w:pPr>
        <w:rPr>
          <w:b/>
          <w:i/>
        </w:rPr>
      </w:pPr>
      <w:r w:rsidRPr="002B3E2E">
        <w:t xml:space="preserve">However, there is one important complicating factor – which is the focus of this lab. Local subsidence is possible when water is withdrawn from the subsurface. Two different processes affect aquifer systems as groundwater is removed.  First, as pore pressure drops, rearrangement of aquitard sediments causes irreversible compression (Galloway et al., 1999). This leads to permanent subsidence over timescales of years to decades. Changes in pore pressure also yield instantaneous and reversible </w:t>
      </w:r>
      <w:r w:rsidRPr="002B3E2E">
        <w:rPr>
          <w:b/>
          <w:i/>
        </w:rPr>
        <w:t>poroelastic effects</w:t>
      </w:r>
      <w:r w:rsidRPr="002B3E2E">
        <w:t xml:space="preserve">: as pore pressure drops (increases), the sediment matrix compacts (expands) and the surface elevation decreases (increases). </w:t>
      </w:r>
      <w:r w:rsidRPr="002B3E2E">
        <w:rPr>
          <w:b/>
          <w:i/>
        </w:rPr>
        <w:t xml:space="preserve">This poroelastic adjustment has the opposite effect on surface height from elastic changes in the Earth’s crust and mantle caused by changes in terrestrial water storage: a decrease in groundwater storage corresponds to a lower surface elevation. </w:t>
      </w:r>
    </w:p>
    <w:p w14:paraId="2FFD4F80" w14:textId="77777777" w:rsidR="007A5481" w:rsidRDefault="002B3E2E" w:rsidP="002B3E2E">
      <w:r w:rsidRPr="002B3E2E">
        <w:t xml:space="preserve">In this lab, we will use GPS data from California to evaluate how groundwater withdrawals result in </w:t>
      </w:r>
      <w:r w:rsidRPr="008E7FC6">
        <w:rPr>
          <w:u w:val="single"/>
        </w:rPr>
        <w:t>vertical displacement</w:t>
      </w:r>
      <w:r w:rsidRPr="002B3E2E">
        <w:t xml:space="preserve"> at the Earth’s surface.  In what locations is the elastic response to mass loss the dominant process? Where is local subsidence from compression and poroelastic effects greatest? We will compare the magnitude of displacement resulting from these two opposing factors. Other processes that change hydrologic loading (e.g., drought) may also influence the records of surface displacement, so these must be considered as well. </w:t>
      </w:r>
      <w:r w:rsidR="00105B8D" w:rsidRPr="00253AED">
        <w:t xml:space="preserve"> </w:t>
      </w:r>
    </w:p>
    <w:p w14:paraId="23B95612" w14:textId="77777777" w:rsidR="00544D74" w:rsidRDefault="00544D74" w:rsidP="00544D74">
      <w:pPr>
        <w:pStyle w:val="Heading1"/>
      </w:pPr>
      <w:r>
        <w:lastRenderedPageBreak/>
        <w:t>II. The Data</w:t>
      </w:r>
    </w:p>
    <w:p w14:paraId="23DFB9D8" w14:textId="68626C8D" w:rsidR="002B3E2E" w:rsidRDefault="00544D74" w:rsidP="002B3E2E">
      <w:r>
        <w:t xml:space="preserve">GPS records from nine PBO stations are provided (Table 1). You will work in a group of three – each of you will analyze data from three of the sites and share their results with others in the group. The </w:t>
      </w:r>
      <w:r w:rsidR="008E7FC6">
        <w:t xml:space="preserve">GPS </w:t>
      </w:r>
      <w:r>
        <w:t>sites are split into three groups for you</w:t>
      </w:r>
      <w:r w:rsidR="008E7FC6">
        <w:t>. Each person should select one group and proceed</w:t>
      </w:r>
      <w:r>
        <w:t>.</w:t>
      </w:r>
      <w:r w:rsidR="008E7FC6">
        <w:t xml:space="preserve"> </w:t>
      </w:r>
    </w:p>
    <w:p w14:paraId="58E94CDD" w14:textId="02942668" w:rsidR="002B3E2E" w:rsidRDefault="002B3E2E" w:rsidP="002B3E2E">
      <w:pPr>
        <w:pStyle w:val="Captiontext"/>
      </w:pPr>
      <w:r>
        <w:t xml:space="preserve">Table 1. Station name and location for nine PBO sites in California. Answers for </w:t>
      </w:r>
      <w:r w:rsidR="008E7FC6">
        <w:t xml:space="preserve">vertical </w:t>
      </w:r>
      <w:r>
        <w:t xml:space="preserve">trend and timing of </w:t>
      </w:r>
      <w:r w:rsidR="0057741D">
        <w:t>peak in seasonal cycle</w:t>
      </w:r>
      <w:r>
        <w:t xml:space="preserve"> should be inserted into this table</w:t>
      </w:r>
      <w:r w:rsidR="008E7FC6">
        <w:t xml:space="preserve"> as you arrive at the answers working through exercise’s questions</w:t>
      </w:r>
      <w:r>
        <w:t>.</w:t>
      </w:r>
    </w:p>
    <w:tbl>
      <w:tblPr>
        <w:tblW w:w="9780" w:type="dxa"/>
        <w:tblInd w:w="93" w:type="dxa"/>
        <w:tblLayout w:type="fixed"/>
        <w:tblLook w:val="04A0" w:firstRow="1" w:lastRow="0" w:firstColumn="1" w:lastColumn="0" w:noHBand="0" w:noVBand="1"/>
      </w:tblPr>
      <w:tblGrid>
        <w:gridCol w:w="1300"/>
        <w:gridCol w:w="1145"/>
        <w:gridCol w:w="1080"/>
        <w:gridCol w:w="1260"/>
        <w:gridCol w:w="3060"/>
        <w:gridCol w:w="1935"/>
      </w:tblGrid>
      <w:tr w:rsidR="002B3E2E" w:rsidRPr="002B3E2E" w14:paraId="06CE0A30" w14:textId="77777777" w:rsidTr="007C188B">
        <w:trPr>
          <w:trHeight w:val="900"/>
        </w:trPr>
        <w:tc>
          <w:tcPr>
            <w:tcW w:w="1300" w:type="dxa"/>
            <w:tcBorders>
              <w:top w:val="nil"/>
              <w:left w:val="nil"/>
              <w:bottom w:val="nil"/>
              <w:right w:val="single" w:sz="4" w:space="0" w:color="auto"/>
            </w:tcBorders>
            <w:shd w:val="clear" w:color="auto" w:fill="auto"/>
            <w:noWrap/>
            <w:vAlign w:val="center"/>
            <w:hideMark/>
          </w:tcPr>
          <w:p w14:paraId="0936995F" w14:textId="77777777" w:rsidR="002B3E2E" w:rsidRPr="002B3E2E" w:rsidRDefault="002B3E2E" w:rsidP="002B3E2E">
            <w:pPr>
              <w:pStyle w:val="Captiontext"/>
              <w:rPr>
                <w:szCs w:val="22"/>
              </w:rPr>
            </w:pPr>
            <w:r w:rsidRPr="002B3E2E">
              <w:rPr>
                <w:szCs w:val="22"/>
              </w:rPr>
              <w:t> </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14:paraId="0EA6983F" w14:textId="77777777" w:rsidR="002B3E2E" w:rsidRPr="002B3E2E" w:rsidRDefault="002B3E2E" w:rsidP="002B3E2E">
            <w:pPr>
              <w:pStyle w:val="Captiontext"/>
              <w:rPr>
                <w:szCs w:val="22"/>
              </w:rPr>
            </w:pPr>
            <w:r w:rsidRPr="002B3E2E">
              <w:rPr>
                <w:szCs w:val="22"/>
              </w:rPr>
              <w:t> Station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82B6E59" w14:textId="77777777" w:rsidR="002B3E2E" w:rsidRPr="002B3E2E" w:rsidRDefault="002B3E2E" w:rsidP="002B3E2E">
            <w:pPr>
              <w:pStyle w:val="Captiontext"/>
              <w:rPr>
                <w:szCs w:val="22"/>
              </w:rPr>
            </w:pPr>
            <w:r w:rsidRPr="002B3E2E">
              <w:rPr>
                <w:szCs w:val="22"/>
              </w:rPr>
              <w:t>Latitude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5350E6C" w14:textId="77777777" w:rsidR="002B3E2E" w:rsidRPr="002B3E2E" w:rsidRDefault="002B3E2E" w:rsidP="002B3E2E">
            <w:pPr>
              <w:pStyle w:val="Captiontext"/>
              <w:rPr>
                <w:szCs w:val="22"/>
              </w:rPr>
            </w:pPr>
            <w:r w:rsidRPr="002B3E2E">
              <w:rPr>
                <w:szCs w:val="22"/>
              </w:rPr>
              <w:t>Longitude</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7F7700A6" w14:textId="405DC349" w:rsidR="002B3E2E" w:rsidRPr="002B3E2E" w:rsidRDefault="008E7FC6" w:rsidP="002B3E2E">
            <w:pPr>
              <w:pStyle w:val="Captiontext"/>
              <w:rPr>
                <w:szCs w:val="22"/>
              </w:rPr>
            </w:pPr>
            <w:r>
              <w:rPr>
                <w:szCs w:val="22"/>
              </w:rPr>
              <w:t xml:space="preserve">Vertical </w:t>
            </w:r>
            <w:r w:rsidR="002B3E2E" w:rsidRPr="002B3E2E">
              <w:rPr>
                <w:szCs w:val="22"/>
              </w:rPr>
              <w:t>Trend (mm / yr)</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1360E215" w14:textId="6CFE2FD0" w:rsidR="002B3E2E" w:rsidRPr="002B3E2E" w:rsidRDefault="002B3E2E" w:rsidP="009D7188">
            <w:pPr>
              <w:pStyle w:val="Captiontext"/>
              <w:rPr>
                <w:szCs w:val="22"/>
              </w:rPr>
            </w:pPr>
            <w:r w:rsidRPr="002B3E2E">
              <w:rPr>
                <w:szCs w:val="22"/>
              </w:rPr>
              <w:t>Month of</w:t>
            </w:r>
            <w:r w:rsidR="0057741D">
              <w:rPr>
                <w:szCs w:val="22"/>
              </w:rPr>
              <w:t xml:space="preserve"> peak in</w:t>
            </w:r>
            <w:r w:rsidRPr="002B3E2E">
              <w:rPr>
                <w:szCs w:val="22"/>
              </w:rPr>
              <w:t xml:space="preserve"> seasonal </w:t>
            </w:r>
            <w:r w:rsidR="009D7188">
              <w:rPr>
                <w:szCs w:val="22"/>
              </w:rPr>
              <w:t>cycle</w:t>
            </w:r>
          </w:p>
        </w:tc>
      </w:tr>
      <w:tr w:rsidR="002B3E2E" w:rsidRPr="002B3E2E" w14:paraId="147FC9B3" w14:textId="77777777" w:rsidTr="007C188B">
        <w:trPr>
          <w:trHeight w:val="300"/>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697CA6" w14:textId="77777777" w:rsidR="002B3E2E" w:rsidRPr="002B3E2E" w:rsidRDefault="002B3E2E" w:rsidP="002B3E2E">
            <w:pPr>
              <w:pStyle w:val="Captiontext"/>
              <w:rPr>
                <w:szCs w:val="22"/>
              </w:rPr>
            </w:pPr>
            <w:r w:rsidRPr="002B3E2E">
              <w:rPr>
                <w:szCs w:val="22"/>
              </w:rPr>
              <w:t>Person 1</w:t>
            </w:r>
          </w:p>
        </w:tc>
        <w:tc>
          <w:tcPr>
            <w:tcW w:w="1145" w:type="dxa"/>
            <w:tcBorders>
              <w:top w:val="single" w:sz="4" w:space="0" w:color="auto"/>
              <w:left w:val="nil"/>
              <w:bottom w:val="nil"/>
              <w:right w:val="single" w:sz="4" w:space="0" w:color="auto"/>
            </w:tcBorders>
            <w:shd w:val="clear" w:color="auto" w:fill="auto"/>
            <w:vAlign w:val="center"/>
            <w:hideMark/>
          </w:tcPr>
          <w:p w14:paraId="4EDFC266" w14:textId="77777777" w:rsidR="002B3E2E" w:rsidRPr="002B3E2E" w:rsidRDefault="002B3E2E" w:rsidP="002B3E2E">
            <w:pPr>
              <w:pStyle w:val="Captiontext"/>
              <w:rPr>
                <w:szCs w:val="22"/>
              </w:rPr>
            </w:pPr>
            <w:r w:rsidRPr="002B3E2E">
              <w:rPr>
                <w:szCs w:val="22"/>
              </w:rPr>
              <w:t>P536</w:t>
            </w:r>
          </w:p>
        </w:tc>
        <w:tc>
          <w:tcPr>
            <w:tcW w:w="1080" w:type="dxa"/>
            <w:tcBorders>
              <w:top w:val="single" w:sz="4" w:space="0" w:color="auto"/>
              <w:left w:val="nil"/>
              <w:bottom w:val="nil"/>
              <w:right w:val="single" w:sz="4" w:space="0" w:color="auto"/>
            </w:tcBorders>
            <w:shd w:val="clear" w:color="auto" w:fill="auto"/>
            <w:noWrap/>
            <w:vAlign w:val="center"/>
            <w:hideMark/>
          </w:tcPr>
          <w:p w14:paraId="79319194" w14:textId="77777777" w:rsidR="002B3E2E" w:rsidRPr="002B3E2E" w:rsidRDefault="002B3E2E" w:rsidP="002B3E2E">
            <w:pPr>
              <w:pStyle w:val="Captiontext"/>
              <w:rPr>
                <w:szCs w:val="22"/>
              </w:rPr>
            </w:pPr>
            <w:r w:rsidRPr="002B3E2E">
              <w:rPr>
                <w:szCs w:val="22"/>
              </w:rPr>
              <w:t>35.28</w:t>
            </w:r>
          </w:p>
        </w:tc>
        <w:tc>
          <w:tcPr>
            <w:tcW w:w="1260" w:type="dxa"/>
            <w:tcBorders>
              <w:top w:val="single" w:sz="4" w:space="0" w:color="auto"/>
              <w:left w:val="nil"/>
              <w:bottom w:val="nil"/>
              <w:right w:val="single" w:sz="4" w:space="0" w:color="auto"/>
            </w:tcBorders>
            <w:shd w:val="clear" w:color="auto" w:fill="auto"/>
            <w:noWrap/>
            <w:vAlign w:val="center"/>
            <w:hideMark/>
          </w:tcPr>
          <w:p w14:paraId="7DAAC263" w14:textId="77777777" w:rsidR="002B3E2E" w:rsidRPr="002B3E2E" w:rsidRDefault="002B3E2E" w:rsidP="002B3E2E">
            <w:pPr>
              <w:pStyle w:val="Captiontext"/>
              <w:rPr>
                <w:szCs w:val="22"/>
              </w:rPr>
            </w:pPr>
            <w:r w:rsidRPr="002B3E2E">
              <w:rPr>
                <w:szCs w:val="22"/>
              </w:rPr>
              <w:t>-120.03</w:t>
            </w:r>
          </w:p>
        </w:tc>
        <w:tc>
          <w:tcPr>
            <w:tcW w:w="3060" w:type="dxa"/>
            <w:tcBorders>
              <w:top w:val="single" w:sz="4" w:space="0" w:color="auto"/>
              <w:left w:val="nil"/>
              <w:bottom w:val="nil"/>
              <w:right w:val="single" w:sz="4" w:space="0" w:color="auto"/>
            </w:tcBorders>
            <w:shd w:val="clear" w:color="auto" w:fill="auto"/>
            <w:vAlign w:val="center"/>
            <w:hideMark/>
          </w:tcPr>
          <w:p w14:paraId="1AF05843" w14:textId="77777777" w:rsidR="002B3E2E" w:rsidRPr="002B3E2E" w:rsidRDefault="002B3E2E" w:rsidP="002B3E2E">
            <w:pPr>
              <w:pStyle w:val="Captiontext"/>
              <w:rPr>
                <w:szCs w:val="22"/>
              </w:rPr>
            </w:pPr>
            <w:r w:rsidRPr="002B3E2E">
              <w:rPr>
                <w:szCs w:val="22"/>
              </w:rPr>
              <w:t> </w:t>
            </w:r>
          </w:p>
        </w:tc>
        <w:tc>
          <w:tcPr>
            <w:tcW w:w="1935" w:type="dxa"/>
            <w:tcBorders>
              <w:top w:val="single" w:sz="4" w:space="0" w:color="auto"/>
              <w:left w:val="nil"/>
              <w:bottom w:val="nil"/>
              <w:right w:val="single" w:sz="4" w:space="0" w:color="auto"/>
            </w:tcBorders>
            <w:shd w:val="clear" w:color="auto" w:fill="auto"/>
            <w:vAlign w:val="center"/>
            <w:hideMark/>
          </w:tcPr>
          <w:p w14:paraId="1176C567" w14:textId="77777777" w:rsidR="002B3E2E" w:rsidRPr="002B3E2E" w:rsidRDefault="002B3E2E" w:rsidP="002B3E2E">
            <w:pPr>
              <w:pStyle w:val="Captiontext"/>
              <w:rPr>
                <w:szCs w:val="22"/>
              </w:rPr>
            </w:pPr>
            <w:r w:rsidRPr="002B3E2E">
              <w:rPr>
                <w:szCs w:val="22"/>
              </w:rPr>
              <w:t> </w:t>
            </w:r>
          </w:p>
        </w:tc>
      </w:tr>
      <w:tr w:rsidR="002B3E2E" w:rsidRPr="002B3E2E" w14:paraId="633F2AD0" w14:textId="77777777" w:rsidTr="007C188B">
        <w:trPr>
          <w:trHeight w:val="30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569A43C" w14:textId="77777777" w:rsidR="002B3E2E" w:rsidRPr="002B3E2E" w:rsidRDefault="002B3E2E" w:rsidP="002B3E2E">
            <w:pPr>
              <w:pStyle w:val="Captiontext"/>
              <w:rPr>
                <w:szCs w:val="22"/>
              </w:rPr>
            </w:pPr>
          </w:p>
        </w:tc>
        <w:tc>
          <w:tcPr>
            <w:tcW w:w="1145" w:type="dxa"/>
            <w:tcBorders>
              <w:top w:val="nil"/>
              <w:left w:val="nil"/>
              <w:bottom w:val="nil"/>
              <w:right w:val="single" w:sz="4" w:space="0" w:color="auto"/>
            </w:tcBorders>
            <w:shd w:val="clear" w:color="auto" w:fill="auto"/>
            <w:vAlign w:val="center"/>
            <w:hideMark/>
          </w:tcPr>
          <w:p w14:paraId="40CE3ADC" w14:textId="77777777" w:rsidR="002B3E2E" w:rsidRPr="002B3E2E" w:rsidRDefault="002B3E2E" w:rsidP="002B3E2E">
            <w:pPr>
              <w:pStyle w:val="Captiontext"/>
              <w:rPr>
                <w:szCs w:val="22"/>
              </w:rPr>
            </w:pPr>
            <w:r w:rsidRPr="002B3E2E">
              <w:rPr>
                <w:szCs w:val="22"/>
              </w:rPr>
              <w:t xml:space="preserve">P056   </w:t>
            </w:r>
          </w:p>
        </w:tc>
        <w:tc>
          <w:tcPr>
            <w:tcW w:w="1080" w:type="dxa"/>
            <w:tcBorders>
              <w:top w:val="nil"/>
              <w:left w:val="nil"/>
              <w:bottom w:val="nil"/>
              <w:right w:val="single" w:sz="4" w:space="0" w:color="auto"/>
            </w:tcBorders>
            <w:shd w:val="clear" w:color="auto" w:fill="auto"/>
            <w:noWrap/>
            <w:vAlign w:val="center"/>
            <w:hideMark/>
          </w:tcPr>
          <w:p w14:paraId="42B4D214" w14:textId="77777777" w:rsidR="002B3E2E" w:rsidRPr="002B3E2E" w:rsidRDefault="002B3E2E" w:rsidP="002B3E2E">
            <w:pPr>
              <w:pStyle w:val="Captiontext"/>
              <w:rPr>
                <w:szCs w:val="22"/>
              </w:rPr>
            </w:pPr>
            <w:r w:rsidRPr="002B3E2E">
              <w:rPr>
                <w:szCs w:val="22"/>
              </w:rPr>
              <w:t>36.03</w:t>
            </w:r>
          </w:p>
        </w:tc>
        <w:tc>
          <w:tcPr>
            <w:tcW w:w="1260" w:type="dxa"/>
            <w:tcBorders>
              <w:top w:val="nil"/>
              <w:left w:val="nil"/>
              <w:bottom w:val="nil"/>
              <w:right w:val="single" w:sz="4" w:space="0" w:color="auto"/>
            </w:tcBorders>
            <w:shd w:val="clear" w:color="auto" w:fill="auto"/>
            <w:noWrap/>
            <w:vAlign w:val="center"/>
            <w:hideMark/>
          </w:tcPr>
          <w:p w14:paraId="2DEC2009" w14:textId="77777777" w:rsidR="002B3E2E" w:rsidRPr="002B3E2E" w:rsidRDefault="002B3E2E" w:rsidP="002B3E2E">
            <w:pPr>
              <w:pStyle w:val="Captiontext"/>
              <w:rPr>
                <w:szCs w:val="22"/>
              </w:rPr>
            </w:pPr>
            <w:r w:rsidRPr="002B3E2E">
              <w:rPr>
                <w:szCs w:val="22"/>
              </w:rPr>
              <w:t>-119.06</w:t>
            </w:r>
          </w:p>
        </w:tc>
        <w:tc>
          <w:tcPr>
            <w:tcW w:w="3060" w:type="dxa"/>
            <w:tcBorders>
              <w:top w:val="nil"/>
              <w:left w:val="nil"/>
              <w:bottom w:val="nil"/>
              <w:right w:val="single" w:sz="4" w:space="0" w:color="auto"/>
            </w:tcBorders>
            <w:shd w:val="clear" w:color="auto" w:fill="auto"/>
            <w:vAlign w:val="center"/>
            <w:hideMark/>
          </w:tcPr>
          <w:p w14:paraId="5695B9C8"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nil"/>
              <w:right w:val="single" w:sz="4" w:space="0" w:color="auto"/>
            </w:tcBorders>
            <w:shd w:val="clear" w:color="auto" w:fill="auto"/>
            <w:vAlign w:val="center"/>
            <w:hideMark/>
          </w:tcPr>
          <w:p w14:paraId="4905168E" w14:textId="77777777" w:rsidR="002B3E2E" w:rsidRPr="002B3E2E" w:rsidRDefault="002B3E2E" w:rsidP="002B3E2E">
            <w:pPr>
              <w:pStyle w:val="Captiontext"/>
              <w:rPr>
                <w:szCs w:val="22"/>
              </w:rPr>
            </w:pPr>
            <w:r w:rsidRPr="002B3E2E">
              <w:rPr>
                <w:szCs w:val="22"/>
              </w:rPr>
              <w:t> </w:t>
            </w:r>
          </w:p>
        </w:tc>
      </w:tr>
      <w:tr w:rsidR="002B3E2E" w:rsidRPr="002B3E2E" w14:paraId="359F10A9" w14:textId="77777777" w:rsidTr="007C188B">
        <w:trPr>
          <w:trHeight w:val="30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95A569E" w14:textId="77777777" w:rsidR="002B3E2E" w:rsidRPr="002B3E2E" w:rsidRDefault="002B3E2E" w:rsidP="002B3E2E">
            <w:pPr>
              <w:pStyle w:val="Captiontext"/>
              <w:rPr>
                <w:szCs w:val="22"/>
              </w:rPr>
            </w:pPr>
          </w:p>
        </w:tc>
        <w:tc>
          <w:tcPr>
            <w:tcW w:w="1145" w:type="dxa"/>
            <w:tcBorders>
              <w:top w:val="nil"/>
              <w:left w:val="nil"/>
              <w:bottom w:val="single" w:sz="4" w:space="0" w:color="auto"/>
              <w:right w:val="single" w:sz="4" w:space="0" w:color="auto"/>
            </w:tcBorders>
            <w:shd w:val="clear" w:color="auto" w:fill="auto"/>
            <w:vAlign w:val="center"/>
            <w:hideMark/>
          </w:tcPr>
          <w:p w14:paraId="69B991D6" w14:textId="77777777" w:rsidR="002B3E2E" w:rsidRPr="002B3E2E" w:rsidRDefault="002B3E2E" w:rsidP="002B3E2E">
            <w:pPr>
              <w:pStyle w:val="Captiontext"/>
              <w:rPr>
                <w:szCs w:val="22"/>
              </w:rPr>
            </w:pPr>
            <w:r w:rsidRPr="002B3E2E">
              <w:rPr>
                <w:szCs w:val="22"/>
              </w:rPr>
              <w:t>P567</w:t>
            </w:r>
          </w:p>
        </w:tc>
        <w:tc>
          <w:tcPr>
            <w:tcW w:w="1080" w:type="dxa"/>
            <w:tcBorders>
              <w:top w:val="nil"/>
              <w:left w:val="nil"/>
              <w:bottom w:val="single" w:sz="4" w:space="0" w:color="auto"/>
              <w:right w:val="single" w:sz="4" w:space="0" w:color="auto"/>
            </w:tcBorders>
            <w:shd w:val="clear" w:color="auto" w:fill="auto"/>
            <w:noWrap/>
            <w:vAlign w:val="center"/>
            <w:hideMark/>
          </w:tcPr>
          <w:p w14:paraId="0F1C9F8E" w14:textId="77777777" w:rsidR="002B3E2E" w:rsidRPr="002B3E2E" w:rsidRDefault="002B3E2E" w:rsidP="002B3E2E">
            <w:pPr>
              <w:pStyle w:val="Captiontext"/>
              <w:rPr>
                <w:szCs w:val="22"/>
              </w:rPr>
            </w:pPr>
            <w:r w:rsidRPr="002B3E2E">
              <w:rPr>
                <w:szCs w:val="22"/>
              </w:rPr>
              <w:t>35.42</w:t>
            </w:r>
          </w:p>
        </w:tc>
        <w:tc>
          <w:tcPr>
            <w:tcW w:w="1260" w:type="dxa"/>
            <w:tcBorders>
              <w:top w:val="nil"/>
              <w:left w:val="nil"/>
              <w:bottom w:val="single" w:sz="4" w:space="0" w:color="auto"/>
              <w:right w:val="single" w:sz="4" w:space="0" w:color="auto"/>
            </w:tcBorders>
            <w:shd w:val="clear" w:color="auto" w:fill="auto"/>
            <w:noWrap/>
            <w:vAlign w:val="center"/>
            <w:hideMark/>
          </w:tcPr>
          <w:p w14:paraId="5821B1C6" w14:textId="77777777" w:rsidR="002B3E2E" w:rsidRPr="002B3E2E" w:rsidRDefault="002B3E2E" w:rsidP="002B3E2E">
            <w:pPr>
              <w:pStyle w:val="Captiontext"/>
              <w:rPr>
                <w:szCs w:val="22"/>
              </w:rPr>
            </w:pPr>
            <w:r w:rsidRPr="002B3E2E">
              <w:rPr>
                <w:szCs w:val="22"/>
              </w:rPr>
              <w:t>-118.75</w:t>
            </w:r>
          </w:p>
        </w:tc>
        <w:tc>
          <w:tcPr>
            <w:tcW w:w="3060" w:type="dxa"/>
            <w:tcBorders>
              <w:top w:val="nil"/>
              <w:left w:val="nil"/>
              <w:bottom w:val="single" w:sz="4" w:space="0" w:color="auto"/>
              <w:right w:val="single" w:sz="4" w:space="0" w:color="auto"/>
            </w:tcBorders>
            <w:shd w:val="clear" w:color="auto" w:fill="auto"/>
            <w:vAlign w:val="center"/>
            <w:hideMark/>
          </w:tcPr>
          <w:p w14:paraId="1FADD2B2"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single" w:sz="4" w:space="0" w:color="auto"/>
              <w:right w:val="single" w:sz="4" w:space="0" w:color="auto"/>
            </w:tcBorders>
            <w:shd w:val="clear" w:color="auto" w:fill="auto"/>
            <w:vAlign w:val="center"/>
            <w:hideMark/>
          </w:tcPr>
          <w:p w14:paraId="6A78C15E" w14:textId="77777777" w:rsidR="002B3E2E" w:rsidRPr="002B3E2E" w:rsidRDefault="002B3E2E" w:rsidP="002B3E2E">
            <w:pPr>
              <w:pStyle w:val="Captiontext"/>
              <w:rPr>
                <w:szCs w:val="22"/>
              </w:rPr>
            </w:pPr>
            <w:r w:rsidRPr="002B3E2E">
              <w:rPr>
                <w:szCs w:val="22"/>
              </w:rPr>
              <w:t> </w:t>
            </w:r>
          </w:p>
        </w:tc>
      </w:tr>
      <w:tr w:rsidR="002B3E2E" w:rsidRPr="002B3E2E" w14:paraId="367E78C7" w14:textId="77777777" w:rsidTr="007C188B">
        <w:trPr>
          <w:trHeight w:val="300"/>
        </w:trPr>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4EF13F" w14:textId="77777777" w:rsidR="002B3E2E" w:rsidRPr="002B3E2E" w:rsidRDefault="002B3E2E" w:rsidP="002B3E2E">
            <w:pPr>
              <w:pStyle w:val="Captiontext"/>
              <w:rPr>
                <w:szCs w:val="22"/>
              </w:rPr>
            </w:pPr>
            <w:r w:rsidRPr="002B3E2E">
              <w:rPr>
                <w:szCs w:val="22"/>
              </w:rPr>
              <w:t>Person 2</w:t>
            </w:r>
          </w:p>
        </w:tc>
        <w:tc>
          <w:tcPr>
            <w:tcW w:w="1145" w:type="dxa"/>
            <w:tcBorders>
              <w:top w:val="nil"/>
              <w:left w:val="nil"/>
              <w:bottom w:val="nil"/>
              <w:right w:val="single" w:sz="4" w:space="0" w:color="auto"/>
            </w:tcBorders>
            <w:shd w:val="clear" w:color="auto" w:fill="auto"/>
            <w:vAlign w:val="center"/>
            <w:hideMark/>
          </w:tcPr>
          <w:p w14:paraId="1989CD2A" w14:textId="77777777" w:rsidR="002B3E2E" w:rsidRPr="002B3E2E" w:rsidRDefault="002B3E2E" w:rsidP="002B3E2E">
            <w:pPr>
              <w:pStyle w:val="Captiontext"/>
              <w:rPr>
                <w:szCs w:val="22"/>
              </w:rPr>
            </w:pPr>
            <w:r w:rsidRPr="002B3E2E">
              <w:rPr>
                <w:szCs w:val="22"/>
              </w:rPr>
              <w:t>P538</w:t>
            </w:r>
          </w:p>
        </w:tc>
        <w:tc>
          <w:tcPr>
            <w:tcW w:w="1080" w:type="dxa"/>
            <w:tcBorders>
              <w:top w:val="nil"/>
              <w:left w:val="nil"/>
              <w:bottom w:val="nil"/>
              <w:right w:val="single" w:sz="4" w:space="0" w:color="auto"/>
            </w:tcBorders>
            <w:shd w:val="clear" w:color="auto" w:fill="auto"/>
            <w:noWrap/>
            <w:vAlign w:val="center"/>
            <w:hideMark/>
          </w:tcPr>
          <w:p w14:paraId="56907E7A" w14:textId="77777777" w:rsidR="002B3E2E" w:rsidRPr="002B3E2E" w:rsidRDefault="002B3E2E" w:rsidP="002B3E2E">
            <w:pPr>
              <w:pStyle w:val="Captiontext"/>
              <w:rPr>
                <w:szCs w:val="22"/>
              </w:rPr>
            </w:pPr>
            <w:r w:rsidRPr="002B3E2E">
              <w:rPr>
                <w:szCs w:val="22"/>
              </w:rPr>
              <w:t>35.53</w:t>
            </w:r>
          </w:p>
        </w:tc>
        <w:tc>
          <w:tcPr>
            <w:tcW w:w="1260" w:type="dxa"/>
            <w:tcBorders>
              <w:top w:val="nil"/>
              <w:left w:val="nil"/>
              <w:bottom w:val="nil"/>
              <w:right w:val="single" w:sz="4" w:space="0" w:color="auto"/>
            </w:tcBorders>
            <w:shd w:val="clear" w:color="auto" w:fill="auto"/>
            <w:noWrap/>
            <w:vAlign w:val="center"/>
            <w:hideMark/>
          </w:tcPr>
          <w:p w14:paraId="0050ED55" w14:textId="77777777" w:rsidR="002B3E2E" w:rsidRPr="002B3E2E" w:rsidRDefault="002B3E2E" w:rsidP="002B3E2E">
            <w:pPr>
              <w:pStyle w:val="Captiontext"/>
              <w:rPr>
                <w:szCs w:val="22"/>
              </w:rPr>
            </w:pPr>
            <w:r w:rsidRPr="002B3E2E">
              <w:rPr>
                <w:szCs w:val="22"/>
              </w:rPr>
              <w:t>-120.11</w:t>
            </w:r>
          </w:p>
        </w:tc>
        <w:tc>
          <w:tcPr>
            <w:tcW w:w="3060" w:type="dxa"/>
            <w:tcBorders>
              <w:top w:val="nil"/>
              <w:left w:val="nil"/>
              <w:bottom w:val="nil"/>
              <w:right w:val="single" w:sz="4" w:space="0" w:color="auto"/>
            </w:tcBorders>
            <w:shd w:val="clear" w:color="auto" w:fill="auto"/>
            <w:vAlign w:val="center"/>
            <w:hideMark/>
          </w:tcPr>
          <w:p w14:paraId="3BAD95A5"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nil"/>
              <w:right w:val="single" w:sz="4" w:space="0" w:color="auto"/>
            </w:tcBorders>
            <w:shd w:val="clear" w:color="auto" w:fill="auto"/>
            <w:vAlign w:val="center"/>
            <w:hideMark/>
          </w:tcPr>
          <w:p w14:paraId="0D52A487" w14:textId="77777777" w:rsidR="002B3E2E" w:rsidRPr="002B3E2E" w:rsidRDefault="002B3E2E" w:rsidP="002B3E2E">
            <w:pPr>
              <w:pStyle w:val="Captiontext"/>
              <w:rPr>
                <w:szCs w:val="22"/>
              </w:rPr>
            </w:pPr>
            <w:r w:rsidRPr="002B3E2E">
              <w:rPr>
                <w:szCs w:val="22"/>
              </w:rPr>
              <w:t> </w:t>
            </w:r>
          </w:p>
        </w:tc>
      </w:tr>
      <w:tr w:rsidR="002B3E2E" w:rsidRPr="002B3E2E" w14:paraId="54BABDCB" w14:textId="77777777" w:rsidTr="007C188B">
        <w:trPr>
          <w:trHeight w:val="300"/>
        </w:trPr>
        <w:tc>
          <w:tcPr>
            <w:tcW w:w="1300" w:type="dxa"/>
            <w:vMerge/>
            <w:tcBorders>
              <w:top w:val="nil"/>
              <w:left w:val="single" w:sz="4" w:space="0" w:color="auto"/>
              <w:bottom w:val="single" w:sz="4" w:space="0" w:color="000000"/>
              <w:right w:val="single" w:sz="4" w:space="0" w:color="auto"/>
            </w:tcBorders>
            <w:vAlign w:val="center"/>
            <w:hideMark/>
          </w:tcPr>
          <w:p w14:paraId="2CEC4ACD" w14:textId="77777777" w:rsidR="002B3E2E" w:rsidRPr="002B3E2E" w:rsidRDefault="002B3E2E" w:rsidP="002B3E2E">
            <w:pPr>
              <w:pStyle w:val="Captiontext"/>
              <w:rPr>
                <w:szCs w:val="22"/>
              </w:rPr>
            </w:pPr>
          </w:p>
        </w:tc>
        <w:tc>
          <w:tcPr>
            <w:tcW w:w="1145" w:type="dxa"/>
            <w:tcBorders>
              <w:top w:val="nil"/>
              <w:left w:val="nil"/>
              <w:bottom w:val="nil"/>
              <w:right w:val="single" w:sz="4" w:space="0" w:color="auto"/>
            </w:tcBorders>
            <w:shd w:val="clear" w:color="auto" w:fill="auto"/>
            <w:vAlign w:val="center"/>
            <w:hideMark/>
          </w:tcPr>
          <w:p w14:paraId="7FFE7283" w14:textId="77777777" w:rsidR="002B3E2E" w:rsidRPr="002B3E2E" w:rsidRDefault="002B3E2E" w:rsidP="002B3E2E">
            <w:pPr>
              <w:pStyle w:val="Captiontext"/>
              <w:rPr>
                <w:szCs w:val="22"/>
              </w:rPr>
            </w:pPr>
            <w:r w:rsidRPr="002B3E2E">
              <w:rPr>
                <w:szCs w:val="22"/>
              </w:rPr>
              <w:t xml:space="preserve">P303   </w:t>
            </w:r>
          </w:p>
        </w:tc>
        <w:tc>
          <w:tcPr>
            <w:tcW w:w="1080" w:type="dxa"/>
            <w:tcBorders>
              <w:top w:val="nil"/>
              <w:left w:val="nil"/>
              <w:bottom w:val="nil"/>
              <w:right w:val="single" w:sz="4" w:space="0" w:color="auto"/>
            </w:tcBorders>
            <w:shd w:val="clear" w:color="auto" w:fill="auto"/>
            <w:noWrap/>
            <w:vAlign w:val="center"/>
            <w:hideMark/>
          </w:tcPr>
          <w:p w14:paraId="5F7BF5D6" w14:textId="77777777" w:rsidR="002B3E2E" w:rsidRPr="002B3E2E" w:rsidRDefault="002B3E2E" w:rsidP="002B3E2E">
            <w:pPr>
              <w:pStyle w:val="Captiontext"/>
              <w:rPr>
                <w:szCs w:val="22"/>
              </w:rPr>
            </w:pPr>
            <w:r w:rsidRPr="002B3E2E">
              <w:rPr>
                <w:szCs w:val="22"/>
              </w:rPr>
              <w:t>37.05</w:t>
            </w:r>
          </w:p>
        </w:tc>
        <w:tc>
          <w:tcPr>
            <w:tcW w:w="1260" w:type="dxa"/>
            <w:tcBorders>
              <w:top w:val="nil"/>
              <w:left w:val="nil"/>
              <w:bottom w:val="nil"/>
              <w:right w:val="single" w:sz="4" w:space="0" w:color="auto"/>
            </w:tcBorders>
            <w:shd w:val="clear" w:color="auto" w:fill="auto"/>
            <w:noWrap/>
            <w:vAlign w:val="center"/>
            <w:hideMark/>
          </w:tcPr>
          <w:p w14:paraId="31930276" w14:textId="77777777" w:rsidR="002B3E2E" w:rsidRPr="002B3E2E" w:rsidRDefault="002B3E2E" w:rsidP="002B3E2E">
            <w:pPr>
              <w:pStyle w:val="Captiontext"/>
              <w:rPr>
                <w:szCs w:val="22"/>
              </w:rPr>
            </w:pPr>
            <w:r w:rsidRPr="002B3E2E">
              <w:rPr>
                <w:szCs w:val="22"/>
              </w:rPr>
              <w:t>-120.71</w:t>
            </w:r>
          </w:p>
        </w:tc>
        <w:tc>
          <w:tcPr>
            <w:tcW w:w="3060" w:type="dxa"/>
            <w:tcBorders>
              <w:top w:val="nil"/>
              <w:left w:val="nil"/>
              <w:bottom w:val="nil"/>
              <w:right w:val="single" w:sz="4" w:space="0" w:color="auto"/>
            </w:tcBorders>
            <w:shd w:val="clear" w:color="auto" w:fill="auto"/>
            <w:vAlign w:val="center"/>
            <w:hideMark/>
          </w:tcPr>
          <w:p w14:paraId="6FD23C09"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nil"/>
              <w:right w:val="single" w:sz="4" w:space="0" w:color="auto"/>
            </w:tcBorders>
            <w:shd w:val="clear" w:color="auto" w:fill="auto"/>
            <w:vAlign w:val="center"/>
            <w:hideMark/>
          </w:tcPr>
          <w:p w14:paraId="6F5616EF" w14:textId="77777777" w:rsidR="002B3E2E" w:rsidRPr="002B3E2E" w:rsidRDefault="002B3E2E" w:rsidP="002B3E2E">
            <w:pPr>
              <w:pStyle w:val="Captiontext"/>
              <w:rPr>
                <w:szCs w:val="22"/>
              </w:rPr>
            </w:pPr>
            <w:r w:rsidRPr="002B3E2E">
              <w:rPr>
                <w:szCs w:val="22"/>
              </w:rPr>
              <w:t> </w:t>
            </w:r>
          </w:p>
        </w:tc>
      </w:tr>
      <w:tr w:rsidR="002B3E2E" w:rsidRPr="002B3E2E" w14:paraId="20A5B5D3" w14:textId="77777777" w:rsidTr="007C188B">
        <w:trPr>
          <w:trHeight w:val="300"/>
        </w:trPr>
        <w:tc>
          <w:tcPr>
            <w:tcW w:w="1300" w:type="dxa"/>
            <w:vMerge/>
            <w:tcBorders>
              <w:top w:val="nil"/>
              <w:left w:val="single" w:sz="4" w:space="0" w:color="auto"/>
              <w:bottom w:val="single" w:sz="4" w:space="0" w:color="000000"/>
              <w:right w:val="single" w:sz="4" w:space="0" w:color="auto"/>
            </w:tcBorders>
            <w:vAlign w:val="center"/>
            <w:hideMark/>
          </w:tcPr>
          <w:p w14:paraId="1B0FEF0A" w14:textId="77777777" w:rsidR="002B3E2E" w:rsidRPr="002B3E2E" w:rsidRDefault="002B3E2E" w:rsidP="002B3E2E">
            <w:pPr>
              <w:pStyle w:val="Captiontext"/>
              <w:rPr>
                <w:szCs w:val="22"/>
              </w:rPr>
            </w:pPr>
          </w:p>
        </w:tc>
        <w:tc>
          <w:tcPr>
            <w:tcW w:w="1145" w:type="dxa"/>
            <w:tcBorders>
              <w:top w:val="nil"/>
              <w:left w:val="nil"/>
              <w:bottom w:val="single" w:sz="4" w:space="0" w:color="auto"/>
              <w:right w:val="single" w:sz="4" w:space="0" w:color="auto"/>
            </w:tcBorders>
            <w:shd w:val="clear" w:color="auto" w:fill="auto"/>
            <w:vAlign w:val="center"/>
            <w:hideMark/>
          </w:tcPr>
          <w:p w14:paraId="4D520163" w14:textId="77777777" w:rsidR="002B3E2E" w:rsidRPr="002B3E2E" w:rsidRDefault="002B3E2E" w:rsidP="002B3E2E">
            <w:pPr>
              <w:pStyle w:val="Captiontext"/>
              <w:rPr>
                <w:szCs w:val="22"/>
              </w:rPr>
            </w:pPr>
            <w:r w:rsidRPr="002B3E2E">
              <w:rPr>
                <w:szCs w:val="22"/>
              </w:rPr>
              <w:t>P570</w:t>
            </w:r>
          </w:p>
        </w:tc>
        <w:tc>
          <w:tcPr>
            <w:tcW w:w="1080" w:type="dxa"/>
            <w:tcBorders>
              <w:top w:val="nil"/>
              <w:left w:val="nil"/>
              <w:bottom w:val="single" w:sz="4" w:space="0" w:color="auto"/>
              <w:right w:val="single" w:sz="4" w:space="0" w:color="auto"/>
            </w:tcBorders>
            <w:shd w:val="clear" w:color="auto" w:fill="auto"/>
            <w:noWrap/>
            <w:vAlign w:val="center"/>
            <w:hideMark/>
          </w:tcPr>
          <w:p w14:paraId="5E0C19FD" w14:textId="77777777" w:rsidR="002B3E2E" w:rsidRPr="002B3E2E" w:rsidRDefault="002B3E2E" w:rsidP="002B3E2E">
            <w:pPr>
              <w:pStyle w:val="Captiontext"/>
              <w:rPr>
                <w:szCs w:val="22"/>
              </w:rPr>
            </w:pPr>
            <w:r w:rsidRPr="002B3E2E">
              <w:rPr>
                <w:szCs w:val="22"/>
              </w:rPr>
              <w:t>35.67</w:t>
            </w:r>
          </w:p>
        </w:tc>
        <w:tc>
          <w:tcPr>
            <w:tcW w:w="1260" w:type="dxa"/>
            <w:tcBorders>
              <w:top w:val="nil"/>
              <w:left w:val="nil"/>
              <w:bottom w:val="single" w:sz="4" w:space="0" w:color="auto"/>
              <w:right w:val="single" w:sz="4" w:space="0" w:color="auto"/>
            </w:tcBorders>
            <w:shd w:val="clear" w:color="auto" w:fill="auto"/>
            <w:noWrap/>
            <w:vAlign w:val="center"/>
            <w:hideMark/>
          </w:tcPr>
          <w:p w14:paraId="114DF5C0" w14:textId="77777777" w:rsidR="002B3E2E" w:rsidRPr="002B3E2E" w:rsidRDefault="002B3E2E" w:rsidP="002B3E2E">
            <w:pPr>
              <w:pStyle w:val="Captiontext"/>
              <w:rPr>
                <w:szCs w:val="22"/>
              </w:rPr>
            </w:pPr>
            <w:r w:rsidRPr="002B3E2E">
              <w:rPr>
                <w:szCs w:val="22"/>
              </w:rPr>
              <w:t>-118.26</w:t>
            </w:r>
          </w:p>
        </w:tc>
        <w:tc>
          <w:tcPr>
            <w:tcW w:w="3060" w:type="dxa"/>
            <w:tcBorders>
              <w:top w:val="nil"/>
              <w:left w:val="nil"/>
              <w:bottom w:val="single" w:sz="4" w:space="0" w:color="auto"/>
              <w:right w:val="single" w:sz="4" w:space="0" w:color="auto"/>
            </w:tcBorders>
            <w:shd w:val="clear" w:color="auto" w:fill="auto"/>
            <w:vAlign w:val="center"/>
            <w:hideMark/>
          </w:tcPr>
          <w:p w14:paraId="76D97D5F"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single" w:sz="4" w:space="0" w:color="auto"/>
              <w:right w:val="single" w:sz="4" w:space="0" w:color="auto"/>
            </w:tcBorders>
            <w:shd w:val="clear" w:color="auto" w:fill="auto"/>
            <w:vAlign w:val="center"/>
            <w:hideMark/>
          </w:tcPr>
          <w:p w14:paraId="10AB8F50" w14:textId="77777777" w:rsidR="002B3E2E" w:rsidRPr="002B3E2E" w:rsidRDefault="002B3E2E" w:rsidP="002B3E2E">
            <w:pPr>
              <w:pStyle w:val="Captiontext"/>
              <w:rPr>
                <w:szCs w:val="22"/>
              </w:rPr>
            </w:pPr>
            <w:r w:rsidRPr="002B3E2E">
              <w:rPr>
                <w:szCs w:val="22"/>
              </w:rPr>
              <w:t> </w:t>
            </w:r>
          </w:p>
        </w:tc>
      </w:tr>
      <w:tr w:rsidR="002B3E2E" w:rsidRPr="002B3E2E" w14:paraId="0EEEFF0B" w14:textId="77777777" w:rsidTr="007C188B">
        <w:trPr>
          <w:trHeight w:val="300"/>
        </w:trPr>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3D1741" w14:textId="77777777" w:rsidR="002B3E2E" w:rsidRPr="002B3E2E" w:rsidRDefault="002B3E2E" w:rsidP="002B3E2E">
            <w:pPr>
              <w:pStyle w:val="Captiontext"/>
              <w:rPr>
                <w:szCs w:val="22"/>
              </w:rPr>
            </w:pPr>
            <w:r w:rsidRPr="002B3E2E">
              <w:rPr>
                <w:szCs w:val="22"/>
              </w:rPr>
              <w:t>Person 3</w:t>
            </w:r>
          </w:p>
        </w:tc>
        <w:tc>
          <w:tcPr>
            <w:tcW w:w="1145" w:type="dxa"/>
            <w:tcBorders>
              <w:top w:val="nil"/>
              <w:left w:val="nil"/>
              <w:bottom w:val="nil"/>
              <w:right w:val="single" w:sz="4" w:space="0" w:color="auto"/>
            </w:tcBorders>
            <w:shd w:val="clear" w:color="auto" w:fill="auto"/>
            <w:vAlign w:val="center"/>
            <w:hideMark/>
          </w:tcPr>
          <w:p w14:paraId="12B1C38D" w14:textId="77777777" w:rsidR="002B3E2E" w:rsidRPr="002B3E2E" w:rsidRDefault="002B3E2E" w:rsidP="002B3E2E">
            <w:pPr>
              <w:pStyle w:val="Captiontext"/>
              <w:rPr>
                <w:szCs w:val="22"/>
              </w:rPr>
            </w:pPr>
            <w:r w:rsidRPr="002B3E2E">
              <w:rPr>
                <w:szCs w:val="22"/>
              </w:rPr>
              <w:t>P539</w:t>
            </w:r>
          </w:p>
        </w:tc>
        <w:tc>
          <w:tcPr>
            <w:tcW w:w="1080" w:type="dxa"/>
            <w:tcBorders>
              <w:top w:val="nil"/>
              <w:left w:val="nil"/>
              <w:bottom w:val="nil"/>
              <w:right w:val="single" w:sz="4" w:space="0" w:color="auto"/>
            </w:tcBorders>
            <w:shd w:val="clear" w:color="auto" w:fill="auto"/>
            <w:noWrap/>
            <w:vAlign w:val="center"/>
            <w:hideMark/>
          </w:tcPr>
          <w:p w14:paraId="48A7AEC5" w14:textId="77777777" w:rsidR="002B3E2E" w:rsidRPr="002B3E2E" w:rsidRDefault="002B3E2E" w:rsidP="002B3E2E">
            <w:pPr>
              <w:pStyle w:val="Captiontext"/>
              <w:rPr>
                <w:szCs w:val="22"/>
              </w:rPr>
            </w:pPr>
            <w:r w:rsidRPr="002B3E2E">
              <w:rPr>
                <w:szCs w:val="22"/>
              </w:rPr>
              <w:t>35.70</w:t>
            </w:r>
          </w:p>
        </w:tc>
        <w:tc>
          <w:tcPr>
            <w:tcW w:w="1260" w:type="dxa"/>
            <w:tcBorders>
              <w:top w:val="nil"/>
              <w:left w:val="nil"/>
              <w:bottom w:val="nil"/>
              <w:right w:val="single" w:sz="4" w:space="0" w:color="auto"/>
            </w:tcBorders>
            <w:shd w:val="clear" w:color="auto" w:fill="auto"/>
            <w:noWrap/>
            <w:vAlign w:val="center"/>
            <w:hideMark/>
          </w:tcPr>
          <w:p w14:paraId="63E89E65" w14:textId="77777777" w:rsidR="002B3E2E" w:rsidRPr="002B3E2E" w:rsidRDefault="002B3E2E" w:rsidP="002B3E2E">
            <w:pPr>
              <w:pStyle w:val="Captiontext"/>
              <w:rPr>
                <w:szCs w:val="22"/>
              </w:rPr>
            </w:pPr>
            <w:r w:rsidRPr="002B3E2E">
              <w:rPr>
                <w:szCs w:val="22"/>
              </w:rPr>
              <w:t>-120.18</w:t>
            </w:r>
          </w:p>
        </w:tc>
        <w:tc>
          <w:tcPr>
            <w:tcW w:w="3060" w:type="dxa"/>
            <w:tcBorders>
              <w:top w:val="nil"/>
              <w:left w:val="nil"/>
              <w:bottom w:val="nil"/>
              <w:right w:val="single" w:sz="4" w:space="0" w:color="auto"/>
            </w:tcBorders>
            <w:shd w:val="clear" w:color="auto" w:fill="auto"/>
            <w:vAlign w:val="center"/>
            <w:hideMark/>
          </w:tcPr>
          <w:p w14:paraId="6E1178EE"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nil"/>
              <w:right w:val="single" w:sz="4" w:space="0" w:color="auto"/>
            </w:tcBorders>
            <w:shd w:val="clear" w:color="auto" w:fill="auto"/>
            <w:vAlign w:val="center"/>
            <w:hideMark/>
          </w:tcPr>
          <w:p w14:paraId="2F594669" w14:textId="77777777" w:rsidR="002B3E2E" w:rsidRPr="002B3E2E" w:rsidRDefault="002B3E2E" w:rsidP="002B3E2E">
            <w:pPr>
              <w:pStyle w:val="Captiontext"/>
              <w:rPr>
                <w:szCs w:val="22"/>
              </w:rPr>
            </w:pPr>
            <w:r w:rsidRPr="002B3E2E">
              <w:rPr>
                <w:szCs w:val="22"/>
              </w:rPr>
              <w:t> </w:t>
            </w:r>
          </w:p>
        </w:tc>
      </w:tr>
      <w:tr w:rsidR="002B3E2E" w:rsidRPr="002B3E2E" w14:paraId="4D8C2E9B" w14:textId="77777777" w:rsidTr="007C188B">
        <w:trPr>
          <w:trHeight w:val="300"/>
        </w:trPr>
        <w:tc>
          <w:tcPr>
            <w:tcW w:w="1300" w:type="dxa"/>
            <w:vMerge/>
            <w:tcBorders>
              <w:top w:val="nil"/>
              <w:left w:val="single" w:sz="4" w:space="0" w:color="auto"/>
              <w:bottom w:val="single" w:sz="4" w:space="0" w:color="000000"/>
              <w:right w:val="single" w:sz="4" w:space="0" w:color="auto"/>
            </w:tcBorders>
            <w:vAlign w:val="center"/>
            <w:hideMark/>
          </w:tcPr>
          <w:p w14:paraId="01BAF4C2" w14:textId="77777777" w:rsidR="002B3E2E" w:rsidRPr="002B3E2E" w:rsidRDefault="002B3E2E" w:rsidP="002B3E2E">
            <w:pPr>
              <w:pStyle w:val="Captiontext"/>
              <w:rPr>
                <w:szCs w:val="22"/>
              </w:rPr>
            </w:pPr>
          </w:p>
        </w:tc>
        <w:tc>
          <w:tcPr>
            <w:tcW w:w="1145" w:type="dxa"/>
            <w:tcBorders>
              <w:top w:val="nil"/>
              <w:left w:val="nil"/>
              <w:bottom w:val="nil"/>
              <w:right w:val="single" w:sz="4" w:space="0" w:color="auto"/>
            </w:tcBorders>
            <w:shd w:val="clear" w:color="auto" w:fill="auto"/>
            <w:vAlign w:val="center"/>
            <w:hideMark/>
          </w:tcPr>
          <w:p w14:paraId="7C4C6CF2" w14:textId="77777777" w:rsidR="002B3E2E" w:rsidRPr="002B3E2E" w:rsidRDefault="002B3E2E" w:rsidP="002B3E2E">
            <w:pPr>
              <w:pStyle w:val="Captiontext"/>
              <w:rPr>
                <w:szCs w:val="22"/>
              </w:rPr>
            </w:pPr>
            <w:r w:rsidRPr="002B3E2E">
              <w:rPr>
                <w:szCs w:val="22"/>
              </w:rPr>
              <w:t>P307</w:t>
            </w:r>
            <w:r w:rsidRPr="002B3E2E">
              <w:rPr>
                <w:color w:val="FF0000"/>
                <w:szCs w:val="22"/>
              </w:rPr>
              <w:t xml:space="preserve"> </w:t>
            </w:r>
          </w:p>
        </w:tc>
        <w:tc>
          <w:tcPr>
            <w:tcW w:w="1080" w:type="dxa"/>
            <w:tcBorders>
              <w:top w:val="nil"/>
              <w:left w:val="nil"/>
              <w:bottom w:val="nil"/>
              <w:right w:val="single" w:sz="4" w:space="0" w:color="auto"/>
            </w:tcBorders>
            <w:shd w:val="clear" w:color="auto" w:fill="auto"/>
            <w:noWrap/>
            <w:vAlign w:val="center"/>
            <w:hideMark/>
          </w:tcPr>
          <w:p w14:paraId="1AFC8225" w14:textId="77777777" w:rsidR="002B3E2E" w:rsidRPr="002B3E2E" w:rsidRDefault="002B3E2E" w:rsidP="002B3E2E">
            <w:pPr>
              <w:pStyle w:val="Captiontext"/>
              <w:rPr>
                <w:szCs w:val="22"/>
              </w:rPr>
            </w:pPr>
            <w:r w:rsidRPr="002B3E2E">
              <w:rPr>
                <w:szCs w:val="22"/>
              </w:rPr>
              <w:t>36.95</w:t>
            </w:r>
          </w:p>
        </w:tc>
        <w:tc>
          <w:tcPr>
            <w:tcW w:w="1260" w:type="dxa"/>
            <w:tcBorders>
              <w:top w:val="nil"/>
              <w:left w:val="nil"/>
              <w:bottom w:val="nil"/>
              <w:right w:val="single" w:sz="4" w:space="0" w:color="auto"/>
            </w:tcBorders>
            <w:shd w:val="clear" w:color="auto" w:fill="auto"/>
            <w:noWrap/>
            <w:vAlign w:val="center"/>
            <w:hideMark/>
          </w:tcPr>
          <w:p w14:paraId="64198428" w14:textId="77777777" w:rsidR="002B3E2E" w:rsidRPr="002B3E2E" w:rsidRDefault="002B3E2E" w:rsidP="002B3E2E">
            <w:pPr>
              <w:pStyle w:val="Captiontext"/>
              <w:rPr>
                <w:szCs w:val="22"/>
              </w:rPr>
            </w:pPr>
            <w:r w:rsidRPr="002B3E2E">
              <w:rPr>
                <w:szCs w:val="22"/>
              </w:rPr>
              <w:t>-120.06</w:t>
            </w:r>
          </w:p>
        </w:tc>
        <w:tc>
          <w:tcPr>
            <w:tcW w:w="3060" w:type="dxa"/>
            <w:tcBorders>
              <w:top w:val="nil"/>
              <w:left w:val="nil"/>
              <w:bottom w:val="nil"/>
              <w:right w:val="single" w:sz="4" w:space="0" w:color="auto"/>
            </w:tcBorders>
            <w:shd w:val="clear" w:color="auto" w:fill="auto"/>
            <w:vAlign w:val="center"/>
            <w:hideMark/>
          </w:tcPr>
          <w:p w14:paraId="41EFCDA5"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nil"/>
              <w:right w:val="single" w:sz="4" w:space="0" w:color="auto"/>
            </w:tcBorders>
            <w:shd w:val="clear" w:color="auto" w:fill="auto"/>
            <w:vAlign w:val="center"/>
            <w:hideMark/>
          </w:tcPr>
          <w:p w14:paraId="27B107FD" w14:textId="77777777" w:rsidR="002B3E2E" w:rsidRPr="002B3E2E" w:rsidRDefault="002B3E2E" w:rsidP="002B3E2E">
            <w:pPr>
              <w:pStyle w:val="Captiontext"/>
              <w:rPr>
                <w:szCs w:val="22"/>
              </w:rPr>
            </w:pPr>
            <w:r w:rsidRPr="002B3E2E">
              <w:rPr>
                <w:szCs w:val="22"/>
              </w:rPr>
              <w:t> </w:t>
            </w:r>
          </w:p>
        </w:tc>
      </w:tr>
      <w:tr w:rsidR="002B3E2E" w:rsidRPr="002B3E2E" w14:paraId="597B28C8" w14:textId="77777777" w:rsidTr="007C188B">
        <w:trPr>
          <w:trHeight w:val="300"/>
        </w:trPr>
        <w:tc>
          <w:tcPr>
            <w:tcW w:w="1300" w:type="dxa"/>
            <w:vMerge/>
            <w:tcBorders>
              <w:top w:val="nil"/>
              <w:left w:val="single" w:sz="4" w:space="0" w:color="auto"/>
              <w:bottom w:val="single" w:sz="4" w:space="0" w:color="000000"/>
              <w:right w:val="single" w:sz="4" w:space="0" w:color="auto"/>
            </w:tcBorders>
            <w:vAlign w:val="center"/>
            <w:hideMark/>
          </w:tcPr>
          <w:p w14:paraId="15E4C4E8" w14:textId="77777777" w:rsidR="002B3E2E" w:rsidRPr="002B3E2E" w:rsidRDefault="002B3E2E" w:rsidP="002B3E2E">
            <w:pPr>
              <w:pStyle w:val="Captiontext"/>
              <w:rPr>
                <w:szCs w:val="22"/>
              </w:rPr>
            </w:pPr>
          </w:p>
        </w:tc>
        <w:tc>
          <w:tcPr>
            <w:tcW w:w="1145" w:type="dxa"/>
            <w:tcBorders>
              <w:top w:val="nil"/>
              <w:left w:val="nil"/>
              <w:bottom w:val="single" w:sz="4" w:space="0" w:color="auto"/>
              <w:right w:val="single" w:sz="4" w:space="0" w:color="auto"/>
            </w:tcBorders>
            <w:shd w:val="clear" w:color="auto" w:fill="auto"/>
            <w:vAlign w:val="center"/>
            <w:hideMark/>
          </w:tcPr>
          <w:p w14:paraId="0462AE89" w14:textId="77777777" w:rsidR="002B3E2E" w:rsidRPr="002B3E2E" w:rsidRDefault="002B3E2E" w:rsidP="002B3E2E">
            <w:pPr>
              <w:pStyle w:val="Captiontext"/>
              <w:rPr>
                <w:szCs w:val="22"/>
              </w:rPr>
            </w:pPr>
            <w:r w:rsidRPr="002B3E2E">
              <w:rPr>
                <w:szCs w:val="22"/>
              </w:rPr>
              <w:t>P572</w:t>
            </w:r>
          </w:p>
        </w:tc>
        <w:tc>
          <w:tcPr>
            <w:tcW w:w="1080" w:type="dxa"/>
            <w:tcBorders>
              <w:top w:val="nil"/>
              <w:left w:val="nil"/>
              <w:bottom w:val="single" w:sz="4" w:space="0" w:color="auto"/>
              <w:right w:val="single" w:sz="4" w:space="0" w:color="auto"/>
            </w:tcBorders>
            <w:shd w:val="clear" w:color="auto" w:fill="auto"/>
            <w:noWrap/>
            <w:vAlign w:val="center"/>
            <w:hideMark/>
          </w:tcPr>
          <w:p w14:paraId="58CE5E5D" w14:textId="77777777" w:rsidR="002B3E2E" w:rsidRPr="002B3E2E" w:rsidRDefault="002B3E2E" w:rsidP="002B3E2E">
            <w:pPr>
              <w:pStyle w:val="Captiontext"/>
              <w:rPr>
                <w:szCs w:val="22"/>
              </w:rPr>
            </w:pPr>
            <w:r w:rsidRPr="002B3E2E">
              <w:rPr>
                <w:szCs w:val="22"/>
              </w:rPr>
              <w:t>36.59</w:t>
            </w:r>
          </w:p>
        </w:tc>
        <w:tc>
          <w:tcPr>
            <w:tcW w:w="1260" w:type="dxa"/>
            <w:tcBorders>
              <w:top w:val="nil"/>
              <w:left w:val="nil"/>
              <w:bottom w:val="single" w:sz="4" w:space="0" w:color="auto"/>
              <w:right w:val="single" w:sz="4" w:space="0" w:color="auto"/>
            </w:tcBorders>
            <w:shd w:val="clear" w:color="auto" w:fill="auto"/>
            <w:noWrap/>
            <w:vAlign w:val="center"/>
            <w:hideMark/>
          </w:tcPr>
          <w:p w14:paraId="0006F027" w14:textId="77777777" w:rsidR="002B3E2E" w:rsidRPr="002B3E2E" w:rsidRDefault="002B3E2E" w:rsidP="002B3E2E">
            <w:pPr>
              <w:pStyle w:val="Captiontext"/>
              <w:rPr>
                <w:szCs w:val="22"/>
              </w:rPr>
            </w:pPr>
            <w:r w:rsidRPr="002B3E2E">
              <w:rPr>
                <w:szCs w:val="22"/>
              </w:rPr>
              <w:t>-118.95</w:t>
            </w:r>
          </w:p>
        </w:tc>
        <w:tc>
          <w:tcPr>
            <w:tcW w:w="3060" w:type="dxa"/>
            <w:tcBorders>
              <w:top w:val="nil"/>
              <w:left w:val="nil"/>
              <w:bottom w:val="single" w:sz="4" w:space="0" w:color="auto"/>
              <w:right w:val="single" w:sz="4" w:space="0" w:color="auto"/>
            </w:tcBorders>
            <w:shd w:val="clear" w:color="auto" w:fill="auto"/>
            <w:vAlign w:val="center"/>
            <w:hideMark/>
          </w:tcPr>
          <w:p w14:paraId="2537BDE5" w14:textId="77777777" w:rsidR="002B3E2E" w:rsidRPr="002B3E2E" w:rsidRDefault="002B3E2E" w:rsidP="002B3E2E">
            <w:pPr>
              <w:pStyle w:val="Captiontext"/>
              <w:rPr>
                <w:szCs w:val="22"/>
              </w:rPr>
            </w:pPr>
            <w:r w:rsidRPr="002B3E2E">
              <w:rPr>
                <w:szCs w:val="22"/>
              </w:rPr>
              <w:t> </w:t>
            </w:r>
          </w:p>
        </w:tc>
        <w:tc>
          <w:tcPr>
            <w:tcW w:w="1935" w:type="dxa"/>
            <w:tcBorders>
              <w:top w:val="nil"/>
              <w:left w:val="nil"/>
              <w:bottom w:val="single" w:sz="4" w:space="0" w:color="auto"/>
              <w:right w:val="single" w:sz="4" w:space="0" w:color="auto"/>
            </w:tcBorders>
            <w:shd w:val="clear" w:color="auto" w:fill="auto"/>
            <w:vAlign w:val="center"/>
            <w:hideMark/>
          </w:tcPr>
          <w:p w14:paraId="667CB6BC" w14:textId="77777777" w:rsidR="002B3E2E" w:rsidRPr="002B3E2E" w:rsidRDefault="002B3E2E" w:rsidP="002B3E2E">
            <w:pPr>
              <w:pStyle w:val="Captiontext"/>
              <w:rPr>
                <w:szCs w:val="22"/>
              </w:rPr>
            </w:pPr>
            <w:r w:rsidRPr="002B3E2E">
              <w:rPr>
                <w:szCs w:val="22"/>
              </w:rPr>
              <w:t> </w:t>
            </w:r>
          </w:p>
        </w:tc>
      </w:tr>
    </w:tbl>
    <w:p w14:paraId="64D85C5E" w14:textId="77777777" w:rsidR="00AC56E7" w:rsidRPr="00253AED" w:rsidRDefault="00AC56E7" w:rsidP="002B3E2E"/>
    <w:p w14:paraId="323B0D27" w14:textId="44D9A6AA" w:rsidR="002B3E2E" w:rsidRPr="00960501" w:rsidRDefault="002B3E2E" w:rsidP="002B3E2E">
      <w:r>
        <w:t xml:space="preserve">1. Locate your three stations on the Google Earth map. </w:t>
      </w:r>
      <w:r w:rsidRPr="00960501">
        <w:t xml:space="preserve">Now mark the locations of all </w:t>
      </w:r>
      <w:r>
        <w:t>nine</w:t>
      </w:r>
      <w:r w:rsidRPr="00960501">
        <w:t xml:space="preserve"> stations on the </w:t>
      </w:r>
      <w:r w:rsidR="00792742">
        <w:t xml:space="preserve">geologic </w:t>
      </w:r>
      <w:r w:rsidRPr="00960501">
        <w:t xml:space="preserve">map of California </w:t>
      </w:r>
      <w:r>
        <w:t>that is included</w:t>
      </w:r>
      <w:r w:rsidRPr="00960501">
        <w:t xml:space="preserve"> with this lab. You do not need to</w:t>
      </w:r>
      <w:r>
        <w:t xml:space="preserve"> be exact – the goal is to see how the stations are located relative to each other and the physiography of California. </w:t>
      </w:r>
      <w:r w:rsidR="003F5863">
        <w:t>For each site, predict the geologic materials you would find beneath the GPS station. What type of rock or sediment underlie the site? Also, what is the topography of the site? You may find Google Earth the best tool to answer the second question. Provide this information in the space below.</w:t>
      </w:r>
    </w:p>
    <w:p w14:paraId="5443DC6D" w14:textId="77777777" w:rsidR="002B3E2E" w:rsidRDefault="002B3E2E" w:rsidP="002B3E2E">
      <w:r>
        <w:t>Station 1:</w:t>
      </w:r>
    </w:p>
    <w:p w14:paraId="4A6C1584" w14:textId="77777777" w:rsidR="002B3E2E" w:rsidRDefault="002B3E2E" w:rsidP="002B3E2E"/>
    <w:p w14:paraId="2F825394" w14:textId="77777777" w:rsidR="002B3E2E" w:rsidRDefault="002B3E2E" w:rsidP="002B3E2E">
      <w:r>
        <w:t>Station 2:</w:t>
      </w:r>
    </w:p>
    <w:p w14:paraId="35CD1A73" w14:textId="77777777" w:rsidR="002B3E2E" w:rsidRDefault="002B3E2E" w:rsidP="002B3E2E"/>
    <w:p w14:paraId="187C84C6" w14:textId="77777777" w:rsidR="002B3E2E" w:rsidRDefault="002B3E2E" w:rsidP="002B3E2E">
      <w:r>
        <w:t>Station 3:</w:t>
      </w:r>
    </w:p>
    <w:p w14:paraId="6628F615" w14:textId="77777777" w:rsidR="002B3E2E" w:rsidRDefault="002B3E2E" w:rsidP="002B3E2E"/>
    <w:p w14:paraId="4C756A0E" w14:textId="77777777" w:rsidR="002B3E2E" w:rsidRDefault="002B3E2E" w:rsidP="002B3E2E">
      <w:pPr>
        <w:pStyle w:val="Heading1"/>
      </w:pPr>
      <w:r>
        <w:t>III</w:t>
      </w:r>
      <w:r w:rsidRPr="008B41D1">
        <w:t>. Data analysis</w:t>
      </w:r>
    </w:p>
    <w:p w14:paraId="7776C91B" w14:textId="77777777" w:rsidR="00607695" w:rsidRDefault="00607695" w:rsidP="00607695">
      <w:r>
        <w:t>You will be making six graphs of vertical position through time. For each of the three sites, you will graph vertical position through time and detrended vertical position through time. Two graphs per site (combine each site onto one page). Details for each graph are as follows. You will hand these three pages in as part of your answered lab.</w:t>
      </w:r>
    </w:p>
    <w:p w14:paraId="230E1608" w14:textId="77777777" w:rsidR="00607695" w:rsidRDefault="00607695" w:rsidP="00607695">
      <w:r>
        <w:t xml:space="preserve">2. Open up the file that includes daily records of vertical position from all nine stations. Make a graph of vertical position (in mm) as a function of time (in years) for each of your three stations. Make sure each graph has appropriate x and y-axis labels, as well as a title indicating which station it is. </w:t>
      </w:r>
    </w:p>
    <w:p w14:paraId="6E70093F" w14:textId="77777777" w:rsidR="00607695" w:rsidRDefault="00607695" w:rsidP="00607695">
      <w:r>
        <w:t>3. Now, make some observations about the time series from each of your three stations. Describe any key features (seasonality, magnitude of movement up or down) of the time series in the space below.</w:t>
      </w:r>
    </w:p>
    <w:p w14:paraId="5B1F95A5" w14:textId="77777777" w:rsidR="00607695" w:rsidRDefault="00607695" w:rsidP="00607695">
      <w:r>
        <w:t>Station 1:</w:t>
      </w:r>
    </w:p>
    <w:p w14:paraId="65BCBA2C" w14:textId="77777777" w:rsidR="00607695" w:rsidRDefault="00607695" w:rsidP="00607695"/>
    <w:p w14:paraId="143F2505" w14:textId="77777777" w:rsidR="00607695" w:rsidRDefault="00607695" w:rsidP="00607695">
      <w:r>
        <w:t>Station 2:</w:t>
      </w:r>
    </w:p>
    <w:p w14:paraId="557BEE08" w14:textId="77777777" w:rsidR="00607695" w:rsidRDefault="00607695" w:rsidP="00607695"/>
    <w:p w14:paraId="0E67921C" w14:textId="77777777" w:rsidR="00607695" w:rsidRDefault="00607695" w:rsidP="00607695">
      <w:r>
        <w:t>Station 3:</w:t>
      </w:r>
    </w:p>
    <w:p w14:paraId="0E669AEE" w14:textId="77777777" w:rsidR="002B3E2E" w:rsidRDefault="002B3E2E" w:rsidP="002B3E2E"/>
    <w:p w14:paraId="11526824" w14:textId="77777777" w:rsidR="002B3E2E" w:rsidRDefault="002B3E2E" w:rsidP="002B3E2E"/>
    <w:p w14:paraId="2171F217" w14:textId="627AAF4A" w:rsidR="002B3E2E" w:rsidRDefault="002B3E2E" w:rsidP="002B3E2E">
      <w:r>
        <w:t xml:space="preserve">4. </w:t>
      </w:r>
      <w:r w:rsidR="00E0769C">
        <w:t>For each station, calculate a trend from the vertical position data. The trend is equivalent to the slope of the best-fit line to the data. Excel has a slope function [=slope(y’s, x’s)]. Please report the trend in units of mm/yr? Write your calculated trends in the appropriate column of summary table. Add the corresponding values from the other six stations to the table (provided by those in your group). How well does the best-fit line conform to the data? Are there any large differences between the line and the data (aka residuals)? Add any observations about the residuals in the space below.</w:t>
      </w:r>
    </w:p>
    <w:p w14:paraId="2B611AFF" w14:textId="77777777" w:rsidR="002B3E2E" w:rsidRDefault="002B3E2E" w:rsidP="002B3E2E">
      <w:r>
        <w:t>Station 1:</w:t>
      </w:r>
    </w:p>
    <w:p w14:paraId="47557CC8" w14:textId="77777777" w:rsidR="002B3E2E" w:rsidRDefault="002B3E2E" w:rsidP="002B3E2E"/>
    <w:p w14:paraId="35A0DDD2" w14:textId="77777777" w:rsidR="002B3E2E" w:rsidRDefault="002B3E2E" w:rsidP="002B3E2E">
      <w:r>
        <w:t>Station 2:</w:t>
      </w:r>
    </w:p>
    <w:p w14:paraId="776AA0F8" w14:textId="77777777" w:rsidR="002B3E2E" w:rsidRDefault="002B3E2E" w:rsidP="002B3E2E"/>
    <w:p w14:paraId="50AE4892" w14:textId="77777777" w:rsidR="002B3E2E" w:rsidRDefault="002B3E2E" w:rsidP="002B3E2E">
      <w:r>
        <w:t>Station 3:</w:t>
      </w:r>
    </w:p>
    <w:p w14:paraId="4922FA41" w14:textId="77777777" w:rsidR="002B3E2E" w:rsidRDefault="002B3E2E" w:rsidP="002B3E2E"/>
    <w:p w14:paraId="5DE77B0F" w14:textId="77777777" w:rsidR="002B3E2E" w:rsidRDefault="002B3E2E" w:rsidP="002B3E2E"/>
    <w:p w14:paraId="1468DA6D" w14:textId="080EFF09" w:rsidR="002B3E2E" w:rsidRDefault="002B3E2E" w:rsidP="002B3E2E">
      <w:r>
        <w:t xml:space="preserve">5. </w:t>
      </w:r>
      <w:r w:rsidR="00975DCB">
        <w:t xml:space="preserve">For each of your three stations, add a new data column and fill it with a </w:t>
      </w:r>
      <w:r w:rsidR="00975DCB" w:rsidRPr="00DC1A95">
        <w:rPr>
          <w:b/>
          <w:i/>
        </w:rPr>
        <w:t>detrended</w:t>
      </w:r>
      <w:r w:rsidR="00975DCB">
        <w:t xml:space="preserve"> time series of vertical position. This detrended data shows the differences between observed vertical position and the trend through time. Make three graphs of the detrended data and place them on the same page as the original plot for each site. </w:t>
      </w:r>
      <w:r>
        <w:t xml:space="preserve"> </w:t>
      </w:r>
    </w:p>
    <w:p w14:paraId="15903143" w14:textId="77777777" w:rsidR="002B3E2E" w:rsidRDefault="002B3E2E" w:rsidP="002B3E2E"/>
    <w:p w14:paraId="57BE8A84" w14:textId="29AAF2FC" w:rsidR="002B3E2E" w:rsidRDefault="002B3E2E" w:rsidP="002B3E2E">
      <w:r>
        <w:t xml:space="preserve">6. Now describe the detrended time series. What features do you observe on the graphs of detrended vertical position. Are seasonal variations apparent?  If so, what month of the year is detrended vertical position </w:t>
      </w:r>
      <w:r w:rsidR="0057741D">
        <w:t>highest</w:t>
      </w:r>
      <w:r>
        <w:t xml:space="preserve"> (add this to the summary table)? Are there features in the graphs other than seasonal fluctuations?  We will hypothesize what these might be indicative of below.</w:t>
      </w:r>
    </w:p>
    <w:p w14:paraId="43D4C61D" w14:textId="77777777" w:rsidR="002B3E2E" w:rsidRDefault="002B3E2E" w:rsidP="002B3E2E">
      <w:r>
        <w:t>Station 1:</w:t>
      </w:r>
    </w:p>
    <w:p w14:paraId="54C13068" w14:textId="77777777" w:rsidR="002B3E2E" w:rsidRDefault="002B3E2E" w:rsidP="002B3E2E"/>
    <w:p w14:paraId="126AF8E0" w14:textId="77777777" w:rsidR="002B3E2E" w:rsidRDefault="002B3E2E" w:rsidP="002B3E2E">
      <w:r>
        <w:t>Station 2:</w:t>
      </w:r>
    </w:p>
    <w:p w14:paraId="2CDA5CDA" w14:textId="77777777" w:rsidR="002B3E2E" w:rsidRDefault="002B3E2E" w:rsidP="002B3E2E"/>
    <w:p w14:paraId="5028E8DE" w14:textId="77777777" w:rsidR="002B3E2E" w:rsidRDefault="002B3E2E" w:rsidP="002B3E2E">
      <w:r>
        <w:t>Station 3:</w:t>
      </w:r>
    </w:p>
    <w:p w14:paraId="4C7A660A" w14:textId="77777777" w:rsidR="002B3E2E" w:rsidRDefault="002B3E2E" w:rsidP="002B3E2E"/>
    <w:p w14:paraId="0EA95BDC" w14:textId="77777777" w:rsidR="002B3E2E" w:rsidRDefault="002B3E2E" w:rsidP="002B3E2E"/>
    <w:p w14:paraId="1235D2AD" w14:textId="77777777" w:rsidR="002B3E2E" w:rsidRPr="002B3E2E" w:rsidRDefault="002B3E2E" w:rsidP="002B3E2E">
      <w:pPr>
        <w:pStyle w:val="Heading1"/>
      </w:pPr>
      <w:r>
        <w:t>IV. Interpretation and Discussion</w:t>
      </w:r>
    </w:p>
    <w:p w14:paraId="35E002D3" w14:textId="77777777" w:rsidR="002B3E2E" w:rsidRDefault="002B3E2E" w:rsidP="002B3E2E">
      <w:r>
        <w:t>In this section of the lab, you will compare the records from the nine sites, identify similarities and differences between them, and explain your observations in terms of hydrologic process.</w:t>
      </w:r>
    </w:p>
    <w:p w14:paraId="37AFE53F" w14:textId="77777777" w:rsidR="006666B1" w:rsidRDefault="006666B1" w:rsidP="006666B1">
      <w:r>
        <w:t xml:space="preserve">7. Work with your partners in the group. Can you split the 9 sites into two (or more) distinct groups based on the characteristics of variations in vertical position? Consider both the original and detrended data as you work. In the space below, describe the characteristics or signatures you are using to identify the distinct groups, and list which stations are included with each group.   </w:t>
      </w:r>
      <w:r w:rsidRPr="00084BA1">
        <w:t>Also choose and draw a symbol that will be used to indicate the grouping for your map of the stations (for example, a box, or an x…..).</w:t>
      </w:r>
    </w:p>
    <w:p w14:paraId="71FA8610" w14:textId="77777777" w:rsidR="006666B1" w:rsidRDefault="006666B1" w:rsidP="006666B1">
      <w:r>
        <w:t>Group 1:</w:t>
      </w:r>
    </w:p>
    <w:p w14:paraId="32F60E65" w14:textId="77777777" w:rsidR="006666B1" w:rsidRDefault="006666B1" w:rsidP="006666B1"/>
    <w:p w14:paraId="249318D4" w14:textId="77777777" w:rsidR="006666B1" w:rsidRDefault="006666B1" w:rsidP="006666B1"/>
    <w:p w14:paraId="3A2C3237" w14:textId="77777777" w:rsidR="006666B1" w:rsidRDefault="006666B1" w:rsidP="006666B1"/>
    <w:p w14:paraId="4C8F4078" w14:textId="77777777" w:rsidR="006666B1" w:rsidRDefault="006666B1" w:rsidP="006666B1"/>
    <w:p w14:paraId="2EA9294A" w14:textId="77777777" w:rsidR="006666B1" w:rsidRDefault="006666B1" w:rsidP="006666B1">
      <w:r>
        <w:t xml:space="preserve">Group 2: </w:t>
      </w:r>
    </w:p>
    <w:p w14:paraId="2AA1D2BA" w14:textId="77777777" w:rsidR="006666B1" w:rsidRDefault="006666B1" w:rsidP="006666B1"/>
    <w:p w14:paraId="1D1DF10E" w14:textId="77777777" w:rsidR="006666B1" w:rsidRDefault="006666B1" w:rsidP="006666B1"/>
    <w:p w14:paraId="20B56481" w14:textId="77777777" w:rsidR="006666B1" w:rsidRDefault="006666B1" w:rsidP="006666B1"/>
    <w:p w14:paraId="69DD681A" w14:textId="77777777" w:rsidR="006666B1" w:rsidRDefault="006666B1" w:rsidP="006666B1"/>
    <w:p w14:paraId="6DEF92F8" w14:textId="77777777" w:rsidR="006666B1" w:rsidRPr="00084BA1" w:rsidRDefault="006666B1" w:rsidP="006666B1">
      <w:r w:rsidRPr="00084BA1">
        <w:t>Group 3: (if needed)</w:t>
      </w:r>
    </w:p>
    <w:p w14:paraId="1AE63905" w14:textId="77777777" w:rsidR="006666B1" w:rsidRDefault="006666B1" w:rsidP="006666B1"/>
    <w:p w14:paraId="0D263149" w14:textId="77777777" w:rsidR="006666B1" w:rsidRDefault="006666B1" w:rsidP="006666B1"/>
    <w:p w14:paraId="0D3D8767" w14:textId="77777777" w:rsidR="006666B1" w:rsidRDefault="006666B1" w:rsidP="006666B1"/>
    <w:p w14:paraId="0C8031A5" w14:textId="77777777" w:rsidR="006666B1" w:rsidRDefault="006666B1" w:rsidP="006666B1"/>
    <w:p w14:paraId="2CFD3566" w14:textId="77777777" w:rsidR="006666B1" w:rsidRDefault="006666B1" w:rsidP="006666B1"/>
    <w:p w14:paraId="40F197AF" w14:textId="6D2FB335" w:rsidR="002B3E2E" w:rsidRDefault="006666B1" w:rsidP="002B3E2E">
      <w:r>
        <w:t xml:space="preserve">8. Now return to the map of California and mark each site with a symbol indicating what group the site belongs to </w:t>
      </w:r>
      <w:r w:rsidRPr="00084BA1">
        <w:t xml:space="preserve">(for example, a </w:t>
      </w:r>
      <w:r>
        <w:t>square</w:t>
      </w:r>
      <w:r w:rsidRPr="00084BA1">
        <w:t>, or an x…..).</w:t>
      </w:r>
    </w:p>
    <w:p w14:paraId="0F54EE1E" w14:textId="77777777" w:rsidR="002B3E2E" w:rsidRPr="002B3E2E" w:rsidRDefault="002B3E2E" w:rsidP="002B3E2E">
      <w:pPr>
        <w:pStyle w:val="Heading1"/>
      </w:pPr>
      <w:r>
        <w:t>IV. Summary and conclusions</w:t>
      </w:r>
    </w:p>
    <w:p w14:paraId="4441E5C6" w14:textId="48F57848" w:rsidR="00AA2573" w:rsidRDefault="00AA2573" w:rsidP="00AA2573">
      <w:r>
        <w:t>9. Now we hypothesize how groundwater pumping affects vertical position of the two groups.  For each group of sites you identified based on similarities in behavior, describe how groundwater withdrawal affects vertical p</w:t>
      </w:r>
      <w:bookmarkStart w:id="0" w:name="_GoBack"/>
      <w:bookmarkEnd w:id="0"/>
      <w:r>
        <w:t>osition.  Are both groups affected by the elastic response to a decreasing hydrologic load? What about sediment compression and poroelastic effects? How do seasonal fluctuations in water storage affect the time series from each</w:t>
      </w:r>
      <w:r w:rsidR="00F57E7E">
        <w:t xml:space="preserve"> group?  Are effects of the 2012-2016</w:t>
      </w:r>
      <w:r>
        <w:t xml:space="preserve"> drought apparent? Consider both the original and detrended data. </w:t>
      </w:r>
    </w:p>
    <w:p w14:paraId="2F18A982" w14:textId="77777777" w:rsidR="00AA2573" w:rsidRDefault="00AA2573" w:rsidP="00AA2573"/>
    <w:p w14:paraId="602BAC21" w14:textId="77777777" w:rsidR="00AA2573" w:rsidRDefault="00AA2573" w:rsidP="00AA2573">
      <w:r>
        <w:t xml:space="preserve">10. Summarize your answer by providing a conceptual diagram for each group of sites. Provide arrows showing the relative size of each effect where present: elastic response of the crust and mantle, poroelastic effects, and irreversible sediment compression. Include text to describe the various elements of your diagram. </w:t>
      </w:r>
    </w:p>
    <w:p w14:paraId="067747E8" w14:textId="77777777" w:rsidR="00AA2573" w:rsidRDefault="00AA2573" w:rsidP="00AA2573"/>
    <w:p w14:paraId="290E418F" w14:textId="77777777" w:rsidR="00AA2573" w:rsidRDefault="00AA2573" w:rsidP="00AA2573"/>
    <w:p w14:paraId="22F5E038" w14:textId="77777777" w:rsidR="00AA2573" w:rsidRDefault="00AA2573" w:rsidP="00AA2573"/>
    <w:p w14:paraId="4DA792F1" w14:textId="77777777" w:rsidR="00AA2573" w:rsidRDefault="00AA2573" w:rsidP="00AA2573">
      <w:r>
        <w:t xml:space="preserve">11. </w:t>
      </w:r>
      <w:r w:rsidRPr="00AE23F7">
        <w:rPr>
          <w:b/>
        </w:rPr>
        <w:t>Reflection</w:t>
      </w:r>
      <w:r>
        <w:t>: What do you think are the most important strengths and limitations of monitoring groundwater storage changes using variations in vertical position recorded by GPS instruments? Describe the strengths and limitations via a comparison to both traditional and other geodetic tools (like GRACE) for monitoring groundwater storage.</w:t>
      </w:r>
    </w:p>
    <w:p w14:paraId="15936FFB" w14:textId="77777777" w:rsidR="0015703B" w:rsidRDefault="0015703B" w:rsidP="002B3E2E">
      <w:pPr>
        <w:rPr>
          <w:rStyle w:val="CaptiontextChar"/>
        </w:rPr>
      </w:pPr>
    </w:p>
    <w:p w14:paraId="0E0D9411" w14:textId="12C3C773" w:rsidR="003B73FC" w:rsidRPr="002B3E2E" w:rsidRDefault="003B73FC" w:rsidP="003B73FC">
      <w:pPr>
        <w:pStyle w:val="Heading1"/>
      </w:pPr>
      <w:r>
        <w:t>V. References Cited</w:t>
      </w:r>
    </w:p>
    <w:p w14:paraId="1BA0B3CA" w14:textId="77777777" w:rsidR="006B1D8F" w:rsidRDefault="006B1D8F" w:rsidP="006B1D8F">
      <w:pPr>
        <w:pStyle w:val="NormalWeb"/>
        <w:spacing w:before="0" w:beforeAutospacing="0" w:after="0" w:afterAutospacing="0"/>
        <w:ind w:left="475" w:hanging="475"/>
        <w:rPr>
          <w:noProof/>
          <w:sz w:val="22"/>
          <w:szCs w:val="22"/>
        </w:rPr>
      </w:pPr>
      <w:r w:rsidRPr="008C50C2">
        <w:rPr>
          <w:noProof/>
          <w:sz w:val="22"/>
          <w:szCs w:val="22"/>
        </w:rPr>
        <w:t xml:space="preserve">Amos, C. B., Audet, P., Hammond, W. C., Bürgmann, R., Johanson, I. A., &amp; Blewitt, G. (2014). Uplift and seismicity driven by groundwater depletion in central California. </w:t>
      </w:r>
      <w:r w:rsidRPr="008C50C2">
        <w:rPr>
          <w:i/>
          <w:iCs/>
          <w:noProof/>
          <w:sz w:val="22"/>
          <w:szCs w:val="22"/>
        </w:rPr>
        <w:t>Nature</w:t>
      </w:r>
      <w:r w:rsidRPr="008C50C2">
        <w:rPr>
          <w:noProof/>
          <w:sz w:val="22"/>
          <w:szCs w:val="22"/>
        </w:rPr>
        <w:t>.</w:t>
      </w:r>
    </w:p>
    <w:p w14:paraId="7F1E06F9" w14:textId="77777777" w:rsidR="006B1D8F" w:rsidRDefault="006B1D8F" w:rsidP="006B1D8F">
      <w:pPr>
        <w:pStyle w:val="NormalWeb"/>
        <w:spacing w:before="0" w:beforeAutospacing="0" w:after="0" w:afterAutospacing="0"/>
        <w:ind w:left="475" w:hanging="475"/>
        <w:rPr>
          <w:noProof/>
          <w:sz w:val="22"/>
          <w:szCs w:val="22"/>
        </w:rPr>
      </w:pPr>
      <w:r w:rsidRPr="002D1497">
        <w:rPr>
          <w:noProof/>
          <w:sz w:val="22"/>
          <w:szCs w:val="22"/>
        </w:rPr>
        <w:t xml:space="preserve">Borsa, A. A., Agnew, D. C., &amp; Cayan, D. R. (2014). Ongoing drought-induced uplift in the western United States. </w:t>
      </w:r>
      <w:r w:rsidRPr="002D1497">
        <w:rPr>
          <w:i/>
          <w:iCs/>
          <w:noProof/>
          <w:sz w:val="22"/>
          <w:szCs w:val="22"/>
        </w:rPr>
        <w:t>Science</w:t>
      </w:r>
      <w:r w:rsidRPr="002D1497">
        <w:rPr>
          <w:noProof/>
          <w:sz w:val="22"/>
          <w:szCs w:val="22"/>
        </w:rPr>
        <w:t xml:space="preserve">, </w:t>
      </w:r>
      <w:r w:rsidRPr="002D1497">
        <w:rPr>
          <w:i/>
          <w:iCs/>
          <w:noProof/>
          <w:sz w:val="22"/>
          <w:szCs w:val="22"/>
        </w:rPr>
        <w:t>345</w:t>
      </w:r>
      <w:r w:rsidRPr="002D1497">
        <w:rPr>
          <w:noProof/>
          <w:sz w:val="22"/>
          <w:szCs w:val="22"/>
        </w:rPr>
        <w:t>(6204), 1587-1590.</w:t>
      </w:r>
    </w:p>
    <w:p w14:paraId="3DFE804F" w14:textId="77777777" w:rsidR="006B1D8F" w:rsidRPr="006E4AFE" w:rsidRDefault="006B1D8F" w:rsidP="006B1D8F">
      <w:pPr>
        <w:pStyle w:val="NormalWeb"/>
        <w:spacing w:before="0" w:beforeAutospacing="0" w:after="0" w:afterAutospacing="0"/>
        <w:ind w:left="475" w:hanging="475"/>
        <w:rPr>
          <w:noProof/>
          <w:sz w:val="22"/>
          <w:szCs w:val="22"/>
        </w:rPr>
      </w:pPr>
      <w:r w:rsidRPr="002D1497">
        <w:rPr>
          <w:noProof/>
          <w:sz w:val="22"/>
          <w:szCs w:val="22"/>
        </w:rPr>
        <w:t xml:space="preserve">Chew, C. C., &amp; Small, E. E. (2014). Terrestrial water storage response to the 2012 drought estimated from GPS vertical position anomalies. </w:t>
      </w:r>
      <w:r w:rsidRPr="002D1497">
        <w:rPr>
          <w:i/>
          <w:iCs/>
          <w:noProof/>
          <w:sz w:val="22"/>
          <w:szCs w:val="22"/>
        </w:rPr>
        <w:t>Geophysical Research Letters</w:t>
      </w:r>
      <w:r w:rsidRPr="002D1497">
        <w:rPr>
          <w:noProof/>
          <w:sz w:val="22"/>
          <w:szCs w:val="22"/>
        </w:rPr>
        <w:t xml:space="preserve">, </w:t>
      </w:r>
      <w:r w:rsidRPr="002D1497">
        <w:rPr>
          <w:i/>
          <w:iCs/>
          <w:noProof/>
          <w:sz w:val="22"/>
          <w:szCs w:val="22"/>
        </w:rPr>
        <w:t>41</w:t>
      </w:r>
      <w:r w:rsidRPr="002D1497">
        <w:rPr>
          <w:noProof/>
          <w:sz w:val="22"/>
          <w:szCs w:val="22"/>
        </w:rPr>
        <w:t>(17), 6145-6151.</w:t>
      </w:r>
    </w:p>
    <w:p w14:paraId="678D284B" w14:textId="77777777" w:rsidR="006B1D8F" w:rsidRPr="004A6944" w:rsidRDefault="006B1D8F" w:rsidP="006B1D8F">
      <w:pPr>
        <w:spacing w:after="80"/>
        <w:ind w:left="360" w:hanging="360"/>
        <w:jc w:val="both"/>
        <w:rPr>
          <w:sz w:val="22"/>
          <w:szCs w:val="22"/>
        </w:rPr>
      </w:pPr>
      <w:r w:rsidRPr="004A6944">
        <w:rPr>
          <w:sz w:val="22"/>
          <w:szCs w:val="22"/>
        </w:rPr>
        <w:t>Galloway, D., D. R. Jones, and S. E. Ingebritsen (1999), Land Subsidence in the United States: U.S. Geological Survey Circular 1182, Reston, VA.</w:t>
      </w:r>
    </w:p>
    <w:p w14:paraId="543BBE68" w14:textId="77777777" w:rsidR="0041400D" w:rsidRPr="00253AED" w:rsidRDefault="0041400D" w:rsidP="002B3E2E"/>
    <w:sectPr w:rsidR="0041400D" w:rsidRPr="00253AED" w:rsidSect="006C674F">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E210" w14:textId="77777777" w:rsidR="00F57E7E" w:rsidRDefault="00F57E7E" w:rsidP="008D0B9B">
      <w:r>
        <w:separator/>
      </w:r>
    </w:p>
  </w:endnote>
  <w:endnote w:type="continuationSeparator" w:id="0">
    <w:p w14:paraId="3CB1E6D1" w14:textId="77777777" w:rsidR="00F57E7E" w:rsidRDefault="00F57E7E" w:rsidP="008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21C0C" w14:textId="77777777" w:rsidR="00F57E7E" w:rsidRDefault="00F57E7E" w:rsidP="00DE5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A9B20" w14:textId="77777777" w:rsidR="00F57E7E" w:rsidRDefault="00F57E7E" w:rsidP="00222B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7584" w14:textId="27B16C2A" w:rsidR="00F57E7E" w:rsidRPr="00A1626C" w:rsidRDefault="00F57E7E" w:rsidP="00544D74">
    <w:pPr>
      <w:pStyle w:val="footertext"/>
      <w:rPr>
        <w:noProof/>
      </w:rPr>
    </w:pPr>
    <w:r w:rsidRPr="00A1626C">
      <w:t>Quest</w:t>
    </w:r>
    <w:r>
      <w:t xml:space="preserve">ions or comments contact </w:t>
    </w:r>
    <w:r>
      <w:rPr>
        <w:u w:val="single"/>
      </w:rPr>
      <w:t>education-AT-unavco.org</w:t>
    </w:r>
    <w:r>
      <w:t xml:space="preserve">. </w:t>
    </w:r>
    <w:r>
      <w:rPr>
        <w:noProof/>
      </w:rPr>
      <w:t>Version May 15, 2017.</w:t>
    </w:r>
    <w:r>
      <w:tab/>
      <w:t xml:space="preserve">Page </w:t>
    </w:r>
    <w:r w:rsidRPr="00070ABA">
      <w:fldChar w:fldCharType="begin"/>
    </w:r>
    <w:r w:rsidRPr="00070ABA">
      <w:instrText xml:space="preserve"> PAGE   \* MERGEFORMAT </w:instrText>
    </w:r>
    <w:r w:rsidRPr="00070ABA">
      <w:fldChar w:fldCharType="separate"/>
    </w:r>
    <w:r w:rsidR="00140206">
      <w:rPr>
        <w:noProof/>
      </w:rPr>
      <w:t>2</w:t>
    </w:r>
    <w:r w:rsidRPr="00070ABA">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464D1" w14:textId="0AFD33ED" w:rsidR="00F57E7E" w:rsidRPr="006B3910" w:rsidRDefault="00F57E7E" w:rsidP="00544D74">
    <w:pPr>
      <w:pStyle w:val="footertext"/>
      <w:rPr>
        <w:noProof/>
      </w:rPr>
    </w:pPr>
    <w:r w:rsidRPr="00A1626C">
      <w:t>Quest</w:t>
    </w:r>
    <w:r>
      <w:t xml:space="preserve">ions or comments contact </w:t>
    </w:r>
    <w:r>
      <w:rPr>
        <w:u w:val="single"/>
      </w:rPr>
      <w:t>education-AT-unavco.org</w:t>
    </w:r>
    <w:r>
      <w:t xml:space="preserve">. </w:t>
    </w:r>
    <w:r>
      <w:rPr>
        <w:noProof/>
      </w:rPr>
      <w:t>Version May 15, 2017.</w:t>
    </w:r>
    <w:r>
      <w:tab/>
      <w:t xml:space="preserve">Page </w:t>
    </w:r>
    <w:r w:rsidRPr="00070ABA">
      <w:fldChar w:fldCharType="begin"/>
    </w:r>
    <w:r w:rsidRPr="00070ABA">
      <w:instrText xml:space="preserve"> PAGE   \* MERGEFORMAT </w:instrText>
    </w:r>
    <w:r w:rsidRPr="00070ABA">
      <w:fldChar w:fldCharType="separate"/>
    </w:r>
    <w:r w:rsidR="00140206">
      <w:rPr>
        <w:noProof/>
      </w:rPr>
      <w:t>1</w:t>
    </w:r>
    <w:r w:rsidRPr="00070ABA">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48DE6" w14:textId="77777777" w:rsidR="00F57E7E" w:rsidRDefault="00F57E7E" w:rsidP="008D0B9B">
      <w:r>
        <w:separator/>
      </w:r>
    </w:p>
  </w:footnote>
  <w:footnote w:type="continuationSeparator" w:id="0">
    <w:p w14:paraId="7CEA4E49" w14:textId="77777777" w:rsidR="00F57E7E" w:rsidRDefault="00F57E7E" w:rsidP="008D0B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0BBEB" w14:textId="72D1AA3B" w:rsidR="00F57E7E" w:rsidRPr="0015703B" w:rsidRDefault="00F57E7E" w:rsidP="00070ABA">
    <w:pPr>
      <w:pStyle w:val="Header"/>
      <w:pBdr>
        <w:bottom w:val="single" w:sz="4" w:space="1" w:color="auto"/>
      </w:pBdr>
      <w:spacing w:after="0"/>
      <w:rPr>
        <w:rFonts w:ascii="Arial" w:hAnsi="Arial"/>
        <w:i/>
        <w:color w:val="7F7F7F" w:themeColor="text1" w:themeTint="80"/>
        <w:sz w:val="20"/>
        <w:szCs w:val="20"/>
      </w:rPr>
    </w:pPr>
    <w:r>
      <w:rPr>
        <w:rFonts w:ascii="Arial" w:hAnsi="Arial"/>
        <w:i/>
        <w:noProof/>
        <w:color w:val="7F7F7F" w:themeColor="text1" w:themeTint="80"/>
        <w:sz w:val="20"/>
        <w:szCs w:val="20"/>
      </w:rPr>
      <w:drawing>
        <wp:anchor distT="0" distB="0" distL="114300" distR="114300" simplePos="0" relativeHeight="251660288" behindDoc="0" locked="0" layoutInCell="1" allowOverlap="1" wp14:anchorId="54E4E908" wp14:editId="6CCCBDE2">
          <wp:simplePos x="0" y="0"/>
          <wp:positionH relativeFrom="column">
            <wp:posOffset>5327015</wp:posOffset>
          </wp:positionH>
          <wp:positionV relativeFrom="paragraph">
            <wp:posOffset>-207645</wp:posOffset>
          </wp:positionV>
          <wp:extent cx="616585" cy="3219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title.png"/>
                  <pic:cNvPicPr/>
                </pic:nvPicPr>
                <pic:blipFill>
                  <a:blip r:embed="rId1">
                    <a:extLst>
                      <a:ext uri="{28A0092B-C50C-407E-A947-70E740481C1C}">
                        <a14:useLocalDpi xmlns:a14="http://schemas.microsoft.com/office/drawing/2010/main" val="0"/>
                      </a:ext>
                    </a:extLst>
                  </a:blip>
                  <a:stretch>
                    <a:fillRect/>
                  </a:stretch>
                </pic:blipFill>
                <pic:spPr>
                  <a:xfrm>
                    <a:off x="0" y="0"/>
                    <a:ext cx="616585" cy="321945"/>
                  </a:xfrm>
                  <a:prstGeom prst="rect">
                    <a:avLst/>
                  </a:prstGeom>
                </pic:spPr>
              </pic:pic>
            </a:graphicData>
          </a:graphic>
          <wp14:sizeRelH relativeFrom="page">
            <wp14:pctWidth>0</wp14:pctWidth>
          </wp14:sizeRelH>
          <wp14:sizeRelV relativeFrom="page">
            <wp14:pctHeight>0</wp14:pctHeight>
          </wp14:sizeRelV>
        </wp:anchor>
      </w:drawing>
    </w:r>
    <w:r w:rsidRPr="00014BC3">
      <w:rPr>
        <w:rFonts w:ascii="Arial" w:hAnsi="Arial"/>
        <w:i/>
        <w:noProof/>
        <w:color w:val="7F7F7F" w:themeColor="text1" w:themeTint="80"/>
        <w:sz w:val="20"/>
        <w:szCs w:val="20"/>
      </w:rPr>
      <w:t xml:space="preserve">Unit 3: </w:t>
    </w:r>
    <w:r w:rsidRPr="00014BC3">
      <w:rPr>
        <w:rFonts w:ascii="Arial" w:hAnsi="Arial"/>
        <w:bCs/>
        <w:i/>
        <w:noProof/>
        <w:color w:val="7F7F7F" w:themeColor="text1" w:themeTint="80"/>
        <w:sz w:val="20"/>
        <w:szCs w:val="20"/>
      </w:rPr>
      <w:t>Groundwater withdrawal and fluctuations in the height of Earth's surface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2796B" w14:textId="77777777" w:rsidR="00F57E7E" w:rsidRDefault="00F57E7E">
    <w:pPr>
      <w:pStyle w:val="Header"/>
    </w:pPr>
    <w:r>
      <w:rPr>
        <w:noProof/>
      </w:rPr>
      <w:drawing>
        <wp:inline distT="0" distB="0" distL="0" distR="0" wp14:anchorId="059D691D" wp14:editId="02D62121">
          <wp:extent cx="5943600" cy="648970"/>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banner_narow.png"/>
                  <pic:cNvPicPr/>
                </pic:nvPicPr>
                <pic:blipFill>
                  <a:blip r:embed="rId1">
                    <a:extLst>
                      <a:ext uri="{28A0092B-C50C-407E-A947-70E740481C1C}">
                        <a14:useLocalDpi xmlns:a14="http://schemas.microsoft.com/office/drawing/2010/main" val="0"/>
                      </a:ext>
                    </a:extLst>
                  </a:blip>
                  <a:stretch>
                    <a:fillRect/>
                  </a:stretch>
                </pic:blipFill>
                <pic:spPr>
                  <a:xfrm>
                    <a:off x="0" y="0"/>
                    <a:ext cx="5943600" cy="64897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484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F4"/>
    <w:rsid w:val="00014336"/>
    <w:rsid w:val="00014BC3"/>
    <w:rsid w:val="00070ABA"/>
    <w:rsid w:val="00105B8D"/>
    <w:rsid w:val="00112978"/>
    <w:rsid w:val="00130949"/>
    <w:rsid w:val="00134974"/>
    <w:rsid w:val="00140206"/>
    <w:rsid w:val="0015703B"/>
    <w:rsid w:val="001748DB"/>
    <w:rsid w:val="001906C9"/>
    <w:rsid w:val="0019721E"/>
    <w:rsid w:val="001D1A18"/>
    <w:rsid w:val="00222B89"/>
    <w:rsid w:val="0024069B"/>
    <w:rsid w:val="00241FD8"/>
    <w:rsid w:val="00250333"/>
    <w:rsid w:val="00253AED"/>
    <w:rsid w:val="00266649"/>
    <w:rsid w:val="002734AF"/>
    <w:rsid w:val="00276BB4"/>
    <w:rsid w:val="002842E0"/>
    <w:rsid w:val="002B1E80"/>
    <w:rsid w:val="002B3E2E"/>
    <w:rsid w:val="00340BD6"/>
    <w:rsid w:val="003439E4"/>
    <w:rsid w:val="003620E9"/>
    <w:rsid w:val="00372CBD"/>
    <w:rsid w:val="003947D1"/>
    <w:rsid w:val="003B453A"/>
    <w:rsid w:val="003B73FC"/>
    <w:rsid w:val="003C241F"/>
    <w:rsid w:val="003E1136"/>
    <w:rsid w:val="003F3A76"/>
    <w:rsid w:val="003F5863"/>
    <w:rsid w:val="003F6B46"/>
    <w:rsid w:val="004049DD"/>
    <w:rsid w:val="0041400D"/>
    <w:rsid w:val="004720F0"/>
    <w:rsid w:val="00482EA3"/>
    <w:rsid w:val="00487C72"/>
    <w:rsid w:val="004911E5"/>
    <w:rsid w:val="004A1346"/>
    <w:rsid w:val="004E2ED5"/>
    <w:rsid w:val="005114C1"/>
    <w:rsid w:val="00523576"/>
    <w:rsid w:val="00544D74"/>
    <w:rsid w:val="0054669F"/>
    <w:rsid w:val="00556BAE"/>
    <w:rsid w:val="005575C5"/>
    <w:rsid w:val="0057741D"/>
    <w:rsid w:val="00584DFA"/>
    <w:rsid w:val="005870CC"/>
    <w:rsid w:val="005B28D7"/>
    <w:rsid w:val="005D7F3B"/>
    <w:rsid w:val="005E5FA8"/>
    <w:rsid w:val="005F0E50"/>
    <w:rsid w:val="00607695"/>
    <w:rsid w:val="00630474"/>
    <w:rsid w:val="006632E3"/>
    <w:rsid w:val="006666B1"/>
    <w:rsid w:val="006B1D8F"/>
    <w:rsid w:val="006B3910"/>
    <w:rsid w:val="006C674F"/>
    <w:rsid w:val="006D1436"/>
    <w:rsid w:val="006D28B2"/>
    <w:rsid w:val="006D4861"/>
    <w:rsid w:val="006D661E"/>
    <w:rsid w:val="006E16DC"/>
    <w:rsid w:val="006F5B55"/>
    <w:rsid w:val="00714852"/>
    <w:rsid w:val="00720DC6"/>
    <w:rsid w:val="00732314"/>
    <w:rsid w:val="007705CA"/>
    <w:rsid w:val="00792742"/>
    <w:rsid w:val="00794968"/>
    <w:rsid w:val="007A5481"/>
    <w:rsid w:val="007B2F1B"/>
    <w:rsid w:val="007C188B"/>
    <w:rsid w:val="007D2785"/>
    <w:rsid w:val="007D6EF1"/>
    <w:rsid w:val="0080428E"/>
    <w:rsid w:val="00822DF7"/>
    <w:rsid w:val="00832E40"/>
    <w:rsid w:val="0084315F"/>
    <w:rsid w:val="0086334F"/>
    <w:rsid w:val="00881D9D"/>
    <w:rsid w:val="008945A5"/>
    <w:rsid w:val="008D0B9B"/>
    <w:rsid w:val="008E7FC6"/>
    <w:rsid w:val="008F6116"/>
    <w:rsid w:val="008F7011"/>
    <w:rsid w:val="0091559F"/>
    <w:rsid w:val="0092676C"/>
    <w:rsid w:val="00965F8C"/>
    <w:rsid w:val="00975DCB"/>
    <w:rsid w:val="009A6198"/>
    <w:rsid w:val="009B7A8D"/>
    <w:rsid w:val="009C0FCD"/>
    <w:rsid w:val="009D7188"/>
    <w:rsid w:val="009E437A"/>
    <w:rsid w:val="009F14B9"/>
    <w:rsid w:val="00A1122F"/>
    <w:rsid w:val="00A13144"/>
    <w:rsid w:val="00A1626C"/>
    <w:rsid w:val="00A25E6D"/>
    <w:rsid w:val="00A43310"/>
    <w:rsid w:val="00A45D7F"/>
    <w:rsid w:val="00A507E5"/>
    <w:rsid w:val="00A64993"/>
    <w:rsid w:val="00A66B8D"/>
    <w:rsid w:val="00AA2573"/>
    <w:rsid w:val="00AA46F5"/>
    <w:rsid w:val="00AC2E78"/>
    <w:rsid w:val="00AC56E7"/>
    <w:rsid w:val="00AD5AE6"/>
    <w:rsid w:val="00AE0B81"/>
    <w:rsid w:val="00AF1728"/>
    <w:rsid w:val="00B417FC"/>
    <w:rsid w:val="00B5468C"/>
    <w:rsid w:val="00B84C8B"/>
    <w:rsid w:val="00C00F8C"/>
    <w:rsid w:val="00C1198A"/>
    <w:rsid w:val="00C13A0E"/>
    <w:rsid w:val="00C441A4"/>
    <w:rsid w:val="00C63146"/>
    <w:rsid w:val="00C76B27"/>
    <w:rsid w:val="00C9384C"/>
    <w:rsid w:val="00CE6643"/>
    <w:rsid w:val="00CF3C06"/>
    <w:rsid w:val="00CF6C62"/>
    <w:rsid w:val="00D01A1A"/>
    <w:rsid w:val="00D217D0"/>
    <w:rsid w:val="00D31244"/>
    <w:rsid w:val="00D716CA"/>
    <w:rsid w:val="00D7206E"/>
    <w:rsid w:val="00DA305D"/>
    <w:rsid w:val="00DB700F"/>
    <w:rsid w:val="00DE5005"/>
    <w:rsid w:val="00DF411A"/>
    <w:rsid w:val="00DF4166"/>
    <w:rsid w:val="00E0769C"/>
    <w:rsid w:val="00E14496"/>
    <w:rsid w:val="00E218F9"/>
    <w:rsid w:val="00E27410"/>
    <w:rsid w:val="00E900F5"/>
    <w:rsid w:val="00EB1267"/>
    <w:rsid w:val="00ED214C"/>
    <w:rsid w:val="00F37159"/>
    <w:rsid w:val="00F414F8"/>
    <w:rsid w:val="00F445CB"/>
    <w:rsid w:val="00F56EED"/>
    <w:rsid w:val="00F57E7E"/>
    <w:rsid w:val="00FA00A8"/>
    <w:rsid w:val="00FB1766"/>
    <w:rsid w:val="00FD2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0AA5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49DD"/>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2B3E2E"/>
    <w:pPr>
      <w:spacing w:after="0"/>
    </w:pPr>
    <w:rPr>
      <w:rFonts w:ascii="Arial" w:hAnsi="Arial" w:cs="Arial"/>
      <w:sz w:val="22"/>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2B3E2E"/>
    <w:rPr>
      <w:rFonts w:ascii="Arial" w:hAnsi="Arial" w:cs="Arial"/>
      <w:sz w:val="22"/>
    </w:rPr>
  </w:style>
  <w:style w:type="character" w:customStyle="1" w:styleId="footertextChar">
    <w:name w:val="footer text Char"/>
    <w:basedOn w:val="FooterChar"/>
    <w:link w:val="footertext"/>
    <w:rsid w:val="00276BB4"/>
    <w:rPr>
      <w:rFonts w:ascii="Arial" w:hAnsi="Arial"/>
      <w:i/>
      <w:sz w:val="18"/>
      <w:szCs w:val="24"/>
    </w:rPr>
  </w:style>
  <w:style w:type="paragraph" w:styleId="NormalWeb">
    <w:name w:val="Normal (Web)"/>
    <w:basedOn w:val="Normal"/>
    <w:uiPriority w:val="99"/>
    <w:unhideWhenUsed/>
    <w:rsid w:val="006B1D8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49DD"/>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2B3E2E"/>
    <w:pPr>
      <w:spacing w:after="0"/>
    </w:pPr>
    <w:rPr>
      <w:rFonts w:ascii="Arial" w:hAnsi="Arial" w:cs="Arial"/>
      <w:sz w:val="22"/>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2B3E2E"/>
    <w:rPr>
      <w:rFonts w:ascii="Arial" w:hAnsi="Arial" w:cs="Arial"/>
      <w:sz w:val="22"/>
    </w:rPr>
  </w:style>
  <w:style w:type="character" w:customStyle="1" w:styleId="footertextChar">
    <w:name w:val="footer text Char"/>
    <w:basedOn w:val="FooterChar"/>
    <w:link w:val="footertext"/>
    <w:rsid w:val="00276BB4"/>
    <w:rPr>
      <w:rFonts w:ascii="Arial" w:hAnsi="Arial"/>
      <w:i/>
      <w:sz w:val="18"/>
      <w:szCs w:val="24"/>
    </w:rPr>
  </w:style>
  <w:style w:type="paragraph" w:styleId="NormalWeb">
    <w:name w:val="Normal (Web)"/>
    <w:basedOn w:val="Normal"/>
    <w:uiPriority w:val="99"/>
    <w:unhideWhenUsed/>
    <w:rsid w:val="006B1D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2031">
      <w:bodyDiv w:val="1"/>
      <w:marLeft w:val="0"/>
      <w:marRight w:val="0"/>
      <w:marTop w:val="0"/>
      <w:marBottom w:val="0"/>
      <w:divBdr>
        <w:top w:val="none" w:sz="0" w:space="0" w:color="auto"/>
        <w:left w:val="none" w:sz="0" w:space="0" w:color="auto"/>
        <w:bottom w:val="none" w:sz="0" w:space="0" w:color="auto"/>
        <w:right w:val="none" w:sz="0" w:space="0" w:color="auto"/>
      </w:divBdr>
    </w:div>
    <w:div w:id="1138451906">
      <w:bodyDiv w:val="1"/>
      <w:marLeft w:val="0"/>
      <w:marRight w:val="0"/>
      <w:marTop w:val="0"/>
      <w:marBottom w:val="0"/>
      <w:divBdr>
        <w:top w:val="none" w:sz="0" w:space="0" w:color="auto"/>
        <w:left w:val="none" w:sz="0" w:space="0" w:color="auto"/>
        <w:bottom w:val="none" w:sz="0" w:space="0" w:color="auto"/>
        <w:right w:val="none" w:sz="0" w:space="0" w:color="auto"/>
      </w:divBdr>
    </w:div>
    <w:div w:id="1991202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bo.unavco.org/network/soh_map"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D:Users:bethpratt-sitaula:Documents:BethFiles:GETSI:logos-branding:GETSI%20doc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805F-89FA-EE4D-B047-1F4797E2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GETSI docx template.dotx</Template>
  <TotalTime>37</TotalTime>
  <Pages>5</Pages>
  <Words>1523</Words>
  <Characters>8686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10189</CharactersWithSpaces>
  <SharedDoc>false</SharedDoc>
  <HLinks>
    <vt:vector size="108" baseType="variant">
      <vt:variant>
        <vt:i4>1245211</vt:i4>
      </vt:variant>
      <vt:variant>
        <vt:i4>57</vt:i4>
      </vt:variant>
      <vt:variant>
        <vt:i4>0</vt:i4>
      </vt:variant>
      <vt:variant>
        <vt:i4>5</vt:i4>
      </vt:variant>
      <vt:variant>
        <vt:lpwstr>http://facility.unavco.org/data/dai2/app/dai2.html%23</vt:lpwstr>
      </vt:variant>
      <vt:variant>
        <vt:lpwstr/>
      </vt:variant>
      <vt:variant>
        <vt:i4>3080239</vt:i4>
      </vt:variant>
      <vt:variant>
        <vt:i4>54</vt:i4>
      </vt:variant>
      <vt:variant>
        <vt:i4>0</vt:i4>
      </vt:variant>
      <vt:variant>
        <vt:i4>5</vt:i4>
      </vt:variant>
      <vt:variant>
        <vt:lpwstr>http://www.unavco.org/</vt:lpwstr>
      </vt:variant>
      <vt:variant>
        <vt:lpwstr/>
      </vt:variant>
      <vt:variant>
        <vt:i4>5046294</vt:i4>
      </vt:variant>
      <vt:variant>
        <vt:i4>51</vt:i4>
      </vt:variant>
      <vt:variant>
        <vt:i4>0</vt:i4>
      </vt:variant>
      <vt:variant>
        <vt:i4>5</vt:i4>
      </vt:variant>
      <vt:variant>
        <vt:lpwstr>http://www.uwgb.edu/dutchs/usefuldata/utmformulas.htm</vt:lpwstr>
      </vt:variant>
      <vt:variant>
        <vt:lpwstr/>
      </vt:variant>
      <vt:variant>
        <vt:i4>655437</vt:i4>
      </vt:variant>
      <vt:variant>
        <vt:i4>48</vt:i4>
      </vt:variant>
      <vt:variant>
        <vt:i4>0</vt:i4>
      </vt:variant>
      <vt:variant>
        <vt:i4>5</vt:i4>
      </vt:variant>
      <vt:variant>
        <vt:lpwstr>http://egsc.usgs.gov/isb/pubs/factsheets/fs07701.html</vt:lpwstr>
      </vt:variant>
      <vt:variant>
        <vt:lpwstr/>
      </vt:variant>
      <vt:variant>
        <vt:i4>1769543</vt:i4>
      </vt:variant>
      <vt:variant>
        <vt:i4>45</vt:i4>
      </vt:variant>
      <vt:variant>
        <vt:i4>0</vt:i4>
      </vt:variant>
      <vt:variant>
        <vt:i4>5</vt:i4>
      </vt:variant>
      <vt:variant>
        <vt:lpwstr>http://en.wikipedia.org/wiki/Universal_Transverse_Mercator_coordinate_system</vt:lpwstr>
      </vt:variant>
      <vt:variant>
        <vt:lpwstr/>
      </vt:variant>
      <vt:variant>
        <vt:i4>1966156</vt:i4>
      </vt:variant>
      <vt:variant>
        <vt:i4>42</vt:i4>
      </vt:variant>
      <vt:variant>
        <vt:i4>0</vt:i4>
      </vt:variant>
      <vt:variant>
        <vt:i4>5</vt:i4>
      </vt:variant>
      <vt:variant>
        <vt:lpwstr>http://facility.unavco.org/data/maps/GPSVelocityViewer/GPSVelocityViewer-frames.html</vt:lpwstr>
      </vt:variant>
      <vt:variant>
        <vt:lpwstr/>
      </vt:variant>
      <vt:variant>
        <vt:i4>6422654</vt:i4>
      </vt:variant>
      <vt:variant>
        <vt:i4>39</vt:i4>
      </vt:variant>
      <vt:variant>
        <vt:i4>0</vt:i4>
      </vt:variant>
      <vt:variant>
        <vt:i4>5</vt:i4>
      </vt:variant>
      <vt:variant>
        <vt:lpwstr>http://www.unavco.org/community_science/workinggroups_projects/snarf/snarf.html</vt:lpwstr>
      </vt:variant>
      <vt:variant>
        <vt:lpwstr/>
      </vt:variant>
      <vt:variant>
        <vt:i4>3145786</vt:i4>
      </vt:variant>
      <vt:variant>
        <vt:i4>36</vt:i4>
      </vt:variant>
      <vt:variant>
        <vt:i4>0</vt:i4>
      </vt:variant>
      <vt:variant>
        <vt:i4>5</vt:i4>
      </vt:variant>
      <vt:variant>
        <vt:lpwstr>http://pbo.unavco.org/</vt:lpwstr>
      </vt:variant>
      <vt:variant>
        <vt:lpwstr/>
      </vt:variant>
      <vt:variant>
        <vt:i4>5701716</vt:i4>
      </vt:variant>
      <vt:variant>
        <vt:i4>33</vt:i4>
      </vt:variant>
      <vt:variant>
        <vt:i4>0</vt:i4>
      </vt:variant>
      <vt:variant>
        <vt:i4>5</vt:i4>
      </vt:variant>
      <vt:variant>
        <vt:lpwstr>http://pbo.unavco.org/index.php/station/data/P150</vt:lpwstr>
      </vt:variant>
      <vt:variant>
        <vt:lpwstr/>
      </vt:variant>
      <vt:variant>
        <vt:i4>1966156</vt:i4>
      </vt:variant>
      <vt:variant>
        <vt:i4>24</vt:i4>
      </vt:variant>
      <vt:variant>
        <vt:i4>0</vt:i4>
      </vt:variant>
      <vt:variant>
        <vt:i4>5</vt:i4>
      </vt:variant>
      <vt:variant>
        <vt:lpwstr>http://facility.unavco.org/data/maps/GPSVelocityViewer/GPSVelocityViewer-frames.html</vt:lpwstr>
      </vt:variant>
      <vt:variant>
        <vt:lpwstr/>
      </vt:variant>
      <vt:variant>
        <vt:i4>7274604</vt:i4>
      </vt:variant>
      <vt:variant>
        <vt:i4>21</vt:i4>
      </vt:variant>
      <vt:variant>
        <vt:i4>0</vt:i4>
      </vt:variant>
      <vt:variant>
        <vt:i4>5</vt:i4>
      </vt:variant>
      <vt:variant>
        <vt:lpwstr>http://www.icsm.gov.au/mapping/datums1.html</vt:lpwstr>
      </vt:variant>
      <vt:variant>
        <vt:lpwstr>spheroid</vt:lpwstr>
      </vt:variant>
      <vt:variant>
        <vt:i4>7405676</vt:i4>
      </vt:variant>
      <vt:variant>
        <vt:i4>18</vt:i4>
      </vt:variant>
      <vt:variant>
        <vt:i4>0</vt:i4>
      </vt:variant>
      <vt:variant>
        <vt:i4>5</vt:i4>
      </vt:variant>
      <vt:variant>
        <vt:lpwstr>http://www.icsm.gov.au/mapping/datums1.html</vt:lpwstr>
      </vt:variant>
      <vt:variant>
        <vt:lpwstr/>
      </vt:variant>
      <vt:variant>
        <vt:i4>3539069</vt:i4>
      </vt:variant>
      <vt:variant>
        <vt:i4>15</vt:i4>
      </vt:variant>
      <vt:variant>
        <vt:i4>0</vt:i4>
      </vt:variant>
      <vt:variant>
        <vt:i4>5</vt:i4>
      </vt:variant>
      <vt:variant>
        <vt:lpwstr>http://en.wikipedia.org/wiki/Geographic_coordinate_system</vt:lpwstr>
      </vt:variant>
      <vt:variant>
        <vt:lpwstr/>
      </vt:variant>
      <vt:variant>
        <vt:i4>7667825</vt:i4>
      </vt:variant>
      <vt:variant>
        <vt:i4>12</vt:i4>
      </vt:variant>
      <vt:variant>
        <vt:i4>0</vt:i4>
      </vt:variant>
      <vt:variant>
        <vt:i4>5</vt:i4>
      </vt:variant>
      <vt:variant>
        <vt:lpwstr>http://pbo.unavco.org/station/photos/P150/</vt:lpwstr>
      </vt:variant>
      <vt:variant>
        <vt:lpwstr/>
      </vt:variant>
      <vt:variant>
        <vt:i4>3080232</vt:i4>
      </vt:variant>
      <vt:variant>
        <vt:i4>9</vt:i4>
      </vt:variant>
      <vt:variant>
        <vt:i4>0</vt:i4>
      </vt:variant>
      <vt:variant>
        <vt:i4>5</vt:i4>
      </vt:variant>
      <vt:variant>
        <vt:lpwstr>http://pbo.unavco.org/station/overview/P150</vt:lpwstr>
      </vt:variant>
      <vt:variant>
        <vt:lpwstr/>
      </vt:variant>
      <vt:variant>
        <vt:i4>983107</vt:i4>
      </vt:variant>
      <vt:variant>
        <vt:i4>6</vt:i4>
      </vt:variant>
      <vt:variant>
        <vt:i4>0</vt:i4>
      </vt:variant>
      <vt:variant>
        <vt:i4>5</vt:i4>
      </vt:variant>
      <vt:variant>
        <vt:lpwstr>http://pbo.unavco.org/network/gps</vt:lpwstr>
      </vt:variant>
      <vt:variant>
        <vt:lpwstr/>
      </vt:variant>
      <vt:variant>
        <vt:i4>983107</vt:i4>
      </vt:variant>
      <vt:variant>
        <vt:i4>3</vt:i4>
      </vt:variant>
      <vt:variant>
        <vt:i4>0</vt:i4>
      </vt:variant>
      <vt:variant>
        <vt:i4>5</vt:i4>
      </vt:variant>
      <vt:variant>
        <vt:lpwstr>http://pbo.unavco.org/network/gps</vt:lpwstr>
      </vt:variant>
      <vt:variant>
        <vt:lpwstr/>
      </vt:variant>
      <vt:variant>
        <vt:i4>3145770</vt:i4>
      </vt:variant>
      <vt:variant>
        <vt:i4>0</vt:i4>
      </vt:variant>
      <vt:variant>
        <vt:i4>0</vt:i4>
      </vt:variant>
      <vt:variant>
        <vt:i4>5</vt:i4>
      </vt:variant>
      <vt:variant>
        <vt:lpwstr>http://pbo.unavco.org/data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dc:creator>
  <cp:lastModifiedBy>Beth Pratt-Sitaula</cp:lastModifiedBy>
  <cp:revision>12</cp:revision>
  <cp:lastPrinted>2012-11-07T23:31:00Z</cp:lastPrinted>
  <dcterms:created xsi:type="dcterms:W3CDTF">2015-10-21T03:19:00Z</dcterms:created>
  <dcterms:modified xsi:type="dcterms:W3CDTF">2017-06-03T15:29:00Z</dcterms:modified>
</cp:coreProperties>
</file>