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108F" w14:textId="77777777" w:rsidR="008C1E6B" w:rsidRDefault="001A05A4">
      <w:pPr>
        <w:pBdr>
          <w:top w:val="nil"/>
          <w:left w:val="nil"/>
          <w:bottom w:val="nil"/>
          <w:right w:val="nil"/>
          <w:between w:val="nil"/>
        </w:pBdr>
        <w:jc w:val="center"/>
        <w:rPr>
          <w:b/>
          <w:color w:val="000000"/>
        </w:rPr>
      </w:pPr>
      <w:r>
        <w:rPr>
          <w:b/>
          <w:color w:val="000000"/>
        </w:rPr>
        <w:t>The Short-Term Global Carbon Cycle</w:t>
      </w:r>
    </w:p>
    <w:p w14:paraId="2D860B47" w14:textId="77777777" w:rsidR="008C1E6B" w:rsidRDefault="008C1E6B">
      <w:pPr>
        <w:pBdr>
          <w:top w:val="nil"/>
          <w:left w:val="nil"/>
          <w:bottom w:val="nil"/>
          <w:right w:val="nil"/>
          <w:between w:val="nil"/>
        </w:pBdr>
        <w:rPr>
          <w:b/>
          <w:color w:val="000000"/>
          <w:sz w:val="22"/>
          <w:szCs w:val="22"/>
        </w:rPr>
      </w:pPr>
    </w:p>
    <w:p w14:paraId="0A6B67A8" w14:textId="77777777" w:rsidR="008C1E6B" w:rsidRDefault="001A05A4">
      <w:pPr>
        <w:pBdr>
          <w:top w:val="nil"/>
          <w:left w:val="nil"/>
          <w:bottom w:val="nil"/>
          <w:right w:val="nil"/>
          <w:between w:val="nil"/>
        </w:pBdr>
        <w:rPr>
          <w:color w:val="000000"/>
        </w:rPr>
      </w:pPr>
      <w:r>
        <w:rPr>
          <w:b/>
          <w:color w:val="000000"/>
        </w:rPr>
        <w:t>Objectives:</w:t>
      </w:r>
      <w:r>
        <w:rPr>
          <w:color w:val="000000"/>
        </w:rPr>
        <w:t xml:space="preserve"> </w:t>
      </w:r>
    </w:p>
    <w:p w14:paraId="557448BC" w14:textId="77777777" w:rsidR="008C1E6B" w:rsidRDefault="001A05A4">
      <w:pPr>
        <w:numPr>
          <w:ilvl w:val="0"/>
          <w:numId w:val="1"/>
        </w:numPr>
        <w:pBdr>
          <w:top w:val="nil"/>
          <w:left w:val="nil"/>
          <w:bottom w:val="nil"/>
          <w:right w:val="nil"/>
          <w:between w:val="nil"/>
        </w:pBdr>
        <w:rPr>
          <w:color w:val="000000"/>
          <w:sz w:val="22"/>
          <w:szCs w:val="22"/>
        </w:rPr>
      </w:pPr>
      <w:r>
        <w:rPr>
          <w:color w:val="000000"/>
          <w:sz w:val="22"/>
          <w:szCs w:val="22"/>
        </w:rPr>
        <w:t>Compare the size of Earth’s carbon reservoirs before and after industrialization</w:t>
      </w:r>
    </w:p>
    <w:p w14:paraId="691730AE" w14:textId="77777777" w:rsidR="008C1E6B" w:rsidRDefault="001A05A4">
      <w:pPr>
        <w:numPr>
          <w:ilvl w:val="0"/>
          <w:numId w:val="1"/>
        </w:numPr>
        <w:pBdr>
          <w:top w:val="nil"/>
          <w:left w:val="nil"/>
          <w:bottom w:val="nil"/>
          <w:right w:val="nil"/>
          <w:between w:val="nil"/>
        </w:pBdr>
        <w:rPr>
          <w:color w:val="000000"/>
          <w:sz w:val="22"/>
          <w:szCs w:val="22"/>
        </w:rPr>
      </w:pPr>
      <w:r>
        <w:rPr>
          <w:color w:val="000000"/>
          <w:sz w:val="22"/>
          <w:szCs w:val="22"/>
        </w:rPr>
        <w:t>Evaluate the magnitude of carbon movement (fluxes) between reservoirs</w:t>
      </w:r>
    </w:p>
    <w:p w14:paraId="39B381FE" w14:textId="77777777" w:rsidR="008C1E6B" w:rsidRDefault="001A05A4">
      <w:pPr>
        <w:numPr>
          <w:ilvl w:val="0"/>
          <w:numId w:val="1"/>
        </w:numPr>
        <w:pBdr>
          <w:top w:val="nil"/>
          <w:left w:val="nil"/>
          <w:bottom w:val="nil"/>
          <w:right w:val="nil"/>
          <w:between w:val="nil"/>
        </w:pBdr>
        <w:rPr>
          <w:color w:val="000000"/>
          <w:sz w:val="22"/>
          <w:szCs w:val="22"/>
        </w:rPr>
      </w:pPr>
      <w:r>
        <w:rPr>
          <w:color w:val="000000"/>
          <w:sz w:val="22"/>
          <w:szCs w:val="22"/>
        </w:rPr>
        <w:t>Reflect on the difference between “natural” and anthropogenic fluxes to deduce the impact of human activity on Earth’s carbon cycle</w:t>
      </w:r>
    </w:p>
    <w:p w14:paraId="368EADA3" w14:textId="77777777" w:rsidR="008C1E6B" w:rsidRDefault="008C1E6B">
      <w:pPr>
        <w:pBdr>
          <w:top w:val="nil"/>
          <w:left w:val="nil"/>
          <w:bottom w:val="nil"/>
          <w:right w:val="nil"/>
          <w:between w:val="nil"/>
        </w:pBdr>
        <w:rPr>
          <w:color w:val="000000"/>
          <w:sz w:val="22"/>
          <w:szCs w:val="22"/>
        </w:rPr>
      </w:pPr>
    </w:p>
    <w:p w14:paraId="1AA8212E" w14:textId="77777777" w:rsidR="008C1E6B" w:rsidRDefault="001A05A4">
      <w:pPr>
        <w:pBdr>
          <w:top w:val="nil"/>
          <w:left w:val="nil"/>
          <w:bottom w:val="nil"/>
          <w:right w:val="nil"/>
          <w:between w:val="nil"/>
        </w:pBdr>
        <w:rPr>
          <w:b/>
          <w:color w:val="000000"/>
        </w:rPr>
      </w:pPr>
      <w:r>
        <w:rPr>
          <w:b/>
          <w:color w:val="000000"/>
        </w:rPr>
        <w:t>Terminology:</w:t>
      </w:r>
    </w:p>
    <w:p w14:paraId="3F0DA8D1" w14:textId="77777777" w:rsidR="008C1E6B" w:rsidRDefault="001A05A4">
      <w:pPr>
        <w:pBdr>
          <w:top w:val="nil"/>
          <w:left w:val="nil"/>
          <w:bottom w:val="nil"/>
          <w:right w:val="nil"/>
          <w:between w:val="nil"/>
        </w:pBdr>
        <w:rPr>
          <w:color w:val="000000"/>
          <w:sz w:val="22"/>
          <w:szCs w:val="22"/>
        </w:rPr>
      </w:pPr>
      <w:r>
        <w:rPr>
          <w:i/>
          <w:color w:val="000000"/>
          <w:sz w:val="22"/>
          <w:szCs w:val="22"/>
          <w:u w:val="single"/>
        </w:rPr>
        <w:t>Carbon reservoir</w:t>
      </w:r>
      <w:r>
        <w:rPr>
          <w:color w:val="000000"/>
          <w:sz w:val="22"/>
          <w:szCs w:val="22"/>
        </w:rPr>
        <w:t xml:space="preserve"> (aka carbon “pool”): a </w:t>
      </w:r>
      <w:r>
        <w:rPr>
          <w:color w:val="000000"/>
          <w:sz w:val="22"/>
          <w:szCs w:val="22"/>
        </w:rPr>
        <w:t>place where carbon is stored.</w:t>
      </w:r>
    </w:p>
    <w:p w14:paraId="0A12423B" w14:textId="77777777" w:rsidR="008C1E6B" w:rsidRDefault="001A05A4">
      <w:pPr>
        <w:pBdr>
          <w:top w:val="nil"/>
          <w:left w:val="nil"/>
          <w:bottom w:val="nil"/>
          <w:right w:val="nil"/>
          <w:between w:val="nil"/>
        </w:pBdr>
        <w:rPr>
          <w:color w:val="000000"/>
          <w:sz w:val="22"/>
          <w:szCs w:val="22"/>
        </w:rPr>
      </w:pPr>
      <w:r>
        <w:rPr>
          <w:i/>
          <w:color w:val="000000"/>
          <w:sz w:val="22"/>
          <w:szCs w:val="22"/>
          <w:u w:val="single"/>
        </w:rPr>
        <w:t>Carbon stock</w:t>
      </w:r>
      <w:r>
        <w:rPr>
          <w:color w:val="000000"/>
          <w:sz w:val="22"/>
          <w:szCs w:val="22"/>
        </w:rPr>
        <w:t>: the amount of carbon stored in a reservoir.</w:t>
      </w:r>
    </w:p>
    <w:p w14:paraId="79837EE9" w14:textId="77777777" w:rsidR="008C1E6B" w:rsidRDefault="001A05A4">
      <w:pPr>
        <w:pBdr>
          <w:top w:val="nil"/>
          <w:left w:val="nil"/>
          <w:bottom w:val="nil"/>
          <w:right w:val="nil"/>
          <w:between w:val="nil"/>
        </w:pBdr>
        <w:rPr>
          <w:color w:val="000000"/>
          <w:sz w:val="22"/>
          <w:szCs w:val="22"/>
        </w:rPr>
      </w:pPr>
      <w:r>
        <w:rPr>
          <w:i/>
          <w:color w:val="000000"/>
          <w:sz w:val="22"/>
          <w:szCs w:val="22"/>
          <w:u w:val="single"/>
        </w:rPr>
        <w:t>Flux</w:t>
      </w:r>
      <w:r>
        <w:rPr>
          <w:color w:val="000000"/>
          <w:sz w:val="22"/>
          <w:szCs w:val="22"/>
        </w:rPr>
        <w:t>: the movement of material between reservoirs.</w:t>
      </w:r>
    </w:p>
    <w:p w14:paraId="44A8BAAA" w14:textId="77777777" w:rsidR="008C1E6B" w:rsidRDefault="001A05A4">
      <w:pPr>
        <w:pBdr>
          <w:top w:val="nil"/>
          <w:left w:val="nil"/>
          <w:bottom w:val="nil"/>
          <w:right w:val="nil"/>
          <w:between w:val="nil"/>
        </w:pBdr>
        <w:rPr>
          <w:color w:val="000000"/>
          <w:sz w:val="22"/>
          <w:szCs w:val="22"/>
        </w:rPr>
      </w:pPr>
      <w:r>
        <w:rPr>
          <w:i/>
          <w:color w:val="000000"/>
          <w:sz w:val="22"/>
          <w:szCs w:val="22"/>
          <w:u w:val="single"/>
        </w:rPr>
        <w:t>Source</w:t>
      </w:r>
      <w:r>
        <w:rPr>
          <w:color w:val="000000"/>
          <w:sz w:val="22"/>
          <w:szCs w:val="22"/>
        </w:rPr>
        <w:t>: the reservoir from which material leaves or is emitted.</w:t>
      </w:r>
    </w:p>
    <w:p w14:paraId="180DD5B7" w14:textId="77777777" w:rsidR="008C1E6B" w:rsidRDefault="001A05A4">
      <w:pPr>
        <w:pBdr>
          <w:top w:val="nil"/>
          <w:left w:val="nil"/>
          <w:bottom w:val="nil"/>
          <w:right w:val="nil"/>
          <w:between w:val="nil"/>
        </w:pBdr>
        <w:rPr>
          <w:color w:val="000000"/>
          <w:sz w:val="22"/>
          <w:szCs w:val="22"/>
        </w:rPr>
      </w:pPr>
      <w:r>
        <w:rPr>
          <w:i/>
          <w:color w:val="000000"/>
          <w:sz w:val="22"/>
          <w:szCs w:val="22"/>
          <w:u w:val="single"/>
        </w:rPr>
        <w:t>Sink</w:t>
      </w:r>
      <w:r>
        <w:rPr>
          <w:color w:val="000000"/>
          <w:sz w:val="22"/>
          <w:szCs w:val="22"/>
        </w:rPr>
        <w:t>: the reservoir to which material flows.</w:t>
      </w:r>
    </w:p>
    <w:p w14:paraId="65CC8BAB" w14:textId="77777777" w:rsidR="008C1E6B" w:rsidRDefault="008C1E6B">
      <w:pPr>
        <w:pBdr>
          <w:top w:val="nil"/>
          <w:left w:val="nil"/>
          <w:bottom w:val="nil"/>
          <w:right w:val="nil"/>
          <w:between w:val="nil"/>
        </w:pBdr>
        <w:rPr>
          <w:color w:val="000000"/>
          <w:sz w:val="22"/>
          <w:szCs w:val="22"/>
        </w:rPr>
      </w:pPr>
    </w:p>
    <w:p w14:paraId="7317162E" w14:textId="77777777" w:rsidR="008C1E6B" w:rsidRDefault="008C1E6B">
      <w:pPr>
        <w:pBdr>
          <w:top w:val="nil"/>
          <w:left w:val="nil"/>
          <w:bottom w:val="nil"/>
          <w:right w:val="nil"/>
          <w:between w:val="nil"/>
        </w:pBdr>
        <w:rPr>
          <w:color w:val="000000"/>
          <w:sz w:val="22"/>
          <w:szCs w:val="22"/>
        </w:rPr>
      </w:pPr>
    </w:p>
    <w:p w14:paraId="57BAD49A" w14:textId="2FE5D855" w:rsidR="008C1E6B" w:rsidRDefault="001A05A4">
      <w:pPr>
        <w:pBdr>
          <w:top w:val="nil"/>
          <w:left w:val="nil"/>
          <w:bottom w:val="nil"/>
          <w:right w:val="nil"/>
          <w:between w:val="nil"/>
        </w:pBdr>
        <w:rPr>
          <w:b/>
          <w:color w:val="000000"/>
        </w:rPr>
      </w:pPr>
      <w:r>
        <w:rPr>
          <w:b/>
          <w:color w:val="000000"/>
        </w:rPr>
        <w:t xml:space="preserve">Part </w:t>
      </w:r>
      <w:r w:rsidR="00602E0B">
        <w:rPr>
          <w:b/>
          <w:color w:val="000000"/>
        </w:rPr>
        <w:t>A</w:t>
      </w:r>
      <w:r>
        <w:rPr>
          <w:b/>
          <w:color w:val="000000"/>
        </w:rPr>
        <w:t>: Earth’s Global Carbon Stocks</w:t>
      </w:r>
    </w:p>
    <w:p w14:paraId="357AF562" w14:textId="4754E094" w:rsidR="008C1E6B" w:rsidRDefault="001A05A4">
      <w:pPr>
        <w:pBdr>
          <w:top w:val="nil"/>
          <w:left w:val="nil"/>
          <w:bottom w:val="nil"/>
          <w:right w:val="nil"/>
          <w:between w:val="nil"/>
        </w:pBdr>
        <w:rPr>
          <w:color w:val="000000"/>
          <w:sz w:val="22"/>
          <w:szCs w:val="22"/>
        </w:rPr>
      </w:pPr>
      <w:r>
        <w:rPr>
          <w:color w:val="000000"/>
          <w:sz w:val="22"/>
          <w:szCs w:val="22"/>
        </w:rPr>
        <w:t xml:space="preserve">The </w:t>
      </w:r>
      <w:r>
        <w:rPr>
          <w:i/>
          <w:color w:val="000000"/>
          <w:sz w:val="22"/>
          <w:szCs w:val="22"/>
        </w:rPr>
        <w:t>Preindustrial</w:t>
      </w:r>
      <w:r>
        <w:rPr>
          <w:color w:val="000000"/>
          <w:sz w:val="22"/>
          <w:szCs w:val="22"/>
        </w:rPr>
        <w:t xml:space="preserve"> era represents recent background conditions before the Industrial Revolution and widespread, major human influence on the Earth System. A large number of scientists from across the globe have estimated</w:t>
      </w:r>
      <w:r>
        <w:rPr>
          <w:color w:val="000000"/>
          <w:sz w:val="22"/>
          <w:szCs w:val="22"/>
        </w:rPr>
        <w:t xml:space="preserve"> Earth’s carbon stocks from the preindustrial era (see </w:t>
      </w:r>
      <w:r>
        <w:rPr>
          <w:b/>
          <w:color w:val="000000"/>
          <w:sz w:val="22"/>
          <w:szCs w:val="22"/>
        </w:rPr>
        <w:t>Table</w:t>
      </w:r>
      <w:r>
        <w:rPr>
          <w:b/>
          <w:color w:val="000000"/>
          <w:sz w:val="22"/>
          <w:szCs w:val="22"/>
        </w:rPr>
        <w:t xml:space="preserve"> 1</w:t>
      </w:r>
      <w:r>
        <w:rPr>
          <w:color w:val="000000"/>
          <w:sz w:val="22"/>
          <w:szCs w:val="22"/>
        </w:rPr>
        <w:t xml:space="preserve"> on pg. 4). The data</w:t>
      </w:r>
      <w:r w:rsidR="00602E0B">
        <w:rPr>
          <w:color w:val="000000"/>
          <w:sz w:val="22"/>
          <w:szCs w:val="22"/>
        </w:rPr>
        <w:t xml:space="preserve"> are</w:t>
      </w:r>
      <w:r>
        <w:rPr>
          <w:color w:val="000000"/>
          <w:sz w:val="22"/>
          <w:szCs w:val="22"/>
        </w:rPr>
        <w:t xml:space="preserve"> published in the IPCC AR6 report</w:t>
      </w:r>
      <w:r>
        <w:rPr>
          <w:color w:val="000000"/>
          <w:sz w:val="22"/>
          <w:szCs w:val="22"/>
          <w:vertAlign w:val="superscript"/>
        </w:rPr>
        <w:t>1</w:t>
      </w:r>
      <w:r>
        <w:rPr>
          <w:color w:val="000000"/>
          <w:sz w:val="22"/>
          <w:szCs w:val="22"/>
        </w:rPr>
        <w:t>.</w:t>
      </w:r>
    </w:p>
    <w:p w14:paraId="4924777C" w14:textId="77777777" w:rsidR="008C1E6B" w:rsidRDefault="008C1E6B">
      <w:pPr>
        <w:pBdr>
          <w:top w:val="nil"/>
          <w:left w:val="nil"/>
          <w:bottom w:val="nil"/>
          <w:right w:val="nil"/>
          <w:between w:val="nil"/>
        </w:pBdr>
        <w:rPr>
          <w:color w:val="000000"/>
          <w:sz w:val="22"/>
          <w:szCs w:val="22"/>
        </w:rPr>
      </w:pPr>
    </w:p>
    <w:p w14:paraId="1708A372" w14:textId="360AD430" w:rsidR="008C1E6B" w:rsidRDefault="001A05A4">
      <w:pPr>
        <w:pBdr>
          <w:top w:val="nil"/>
          <w:left w:val="nil"/>
          <w:bottom w:val="nil"/>
          <w:right w:val="nil"/>
          <w:between w:val="nil"/>
        </w:pBdr>
        <w:rPr>
          <w:b/>
          <w:color w:val="000000"/>
          <w:sz w:val="22"/>
          <w:szCs w:val="22"/>
        </w:rPr>
      </w:pPr>
      <w:r>
        <w:rPr>
          <w:b/>
          <w:color w:val="000000"/>
          <w:sz w:val="22"/>
          <w:szCs w:val="22"/>
        </w:rPr>
        <w:t xml:space="preserve">Refer to </w:t>
      </w:r>
      <w:r>
        <w:rPr>
          <w:b/>
          <w:color w:val="000000"/>
          <w:sz w:val="22"/>
          <w:szCs w:val="22"/>
        </w:rPr>
        <w:t xml:space="preserve">Table </w:t>
      </w:r>
      <w:r>
        <w:rPr>
          <w:b/>
          <w:color w:val="000000"/>
          <w:sz w:val="22"/>
          <w:szCs w:val="22"/>
        </w:rPr>
        <w:t xml:space="preserve">1 </w:t>
      </w:r>
      <w:r w:rsidR="00602E0B">
        <w:rPr>
          <w:b/>
          <w:color w:val="000000"/>
          <w:sz w:val="22"/>
          <w:szCs w:val="22"/>
        </w:rPr>
        <w:t xml:space="preserve">(pg. 4) </w:t>
      </w:r>
      <w:r>
        <w:rPr>
          <w:b/>
          <w:color w:val="000000"/>
          <w:sz w:val="22"/>
          <w:szCs w:val="22"/>
        </w:rPr>
        <w:t>and complete the following prompts.</w:t>
      </w:r>
    </w:p>
    <w:p w14:paraId="41730642" w14:textId="77777777" w:rsidR="008C1E6B" w:rsidRDefault="008C1E6B">
      <w:pPr>
        <w:pBdr>
          <w:top w:val="nil"/>
          <w:left w:val="nil"/>
          <w:bottom w:val="nil"/>
          <w:right w:val="nil"/>
          <w:between w:val="nil"/>
        </w:pBdr>
        <w:rPr>
          <w:color w:val="000000"/>
          <w:sz w:val="22"/>
          <w:szCs w:val="22"/>
        </w:rPr>
      </w:pPr>
    </w:p>
    <w:p w14:paraId="74C3F481" w14:textId="77777777" w:rsidR="008C1E6B" w:rsidRDefault="001A05A4">
      <w:pPr>
        <w:numPr>
          <w:ilvl w:val="0"/>
          <w:numId w:val="2"/>
        </w:numPr>
        <w:pBdr>
          <w:top w:val="nil"/>
          <w:left w:val="nil"/>
          <w:bottom w:val="nil"/>
          <w:right w:val="nil"/>
          <w:between w:val="nil"/>
        </w:pBdr>
        <w:ind w:left="360"/>
        <w:rPr>
          <w:color w:val="000000"/>
          <w:sz w:val="22"/>
          <w:szCs w:val="22"/>
        </w:rPr>
      </w:pPr>
      <w:r>
        <w:rPr>
          <w:color w:val="000000"/>
          <w:sz w:val="22"/>
          <w:szCs w:val="22"/>
        </w:rPr>
        <w:t xml:space="preserve">Earth’s major carbon reservoirs are shown in </w:t>
      </w:r>
      <w:r>
        <w:rPr>
          <w:b/>
          <w:color w:val="000000"/>
          <w:sz w:val="22"/>
          <w:szCs w:val="22"/>
        </w:rPr>
        <w:t xml:space="preserve">Table </w:t>
      </w:r>
      <w:r>
        <w:rPr>
          <w:b/>
          <w:color w:val="000000"/>
          <w:sz w:val="22"/>
          <w:szCs w:val="22"/>
        </w:rPr>
        <w:t>1</w:t>
      </w:r>
      <w:r>
        <w:rPr>
          <w:color w:val="000000"/>
          <w:sz w:val="22"/>
          <w:szCs w:val="22"/>
        </w:rPr>
        <w:t>. Note that some of these re</w:t>
      </w:r>
      <w:r>
        <w:rPr>
          <w:color w:val="000000"/>
          <w:sz w:val="22"/>
          <w:szCs w:val="22"/>
        </w:rPr>
        <w:t xml:space="preserve">servoirs are divided into several subcomponents. </w:t>
      </w:r>
    </w:p>
    <w:p w14:paraId="1C87F399" w14:textId="77777777" w:rsidR="008C1E6B" w:rsidRDefault="008C1E6B">
      <w:pPr>
        <w:pBdr>
          <w:top w:val="nil"/>
          <w:left w:val="nil"/>
          <w:bottom w:val="nil"/>
          <w:right w:val="nil"/>
          <w:between w:val="nil"/>
        </w:pBdr>
        <w:ind w:left="1440"/>
        <w:rPr>
          <w:color w:val="000000"/>
          <w:sz w:val="22"/>
          <w:szCs w:val="22"/>
        </w:rPr>
      </w:pPr>
    </w:p>
    <w:p w14:paraId="2698FC71" w14:textId="77777777" w:rsidR="008C1E6B" w:rsidRDefault="001A05A4">
      <w:pPr>
        <w:numPr>
          <w:ilvl w:val="1"/>
          <w:numId w:val="2"/>
        </w:numPr>
        <w:pBdr>
          <w:top w:val="nil"/>
          <w:left w:val="nil"/>
          <w:bottom w:val="nil"/>
          <w:right w:val="nil"/>
          <w:between w:val="nil"/>
        </w:pBdr>
        <w:ind w:left="1080"/>
        <w:rPr>
          <w:color w:val="000000"/>
          <w:sz w:val="22"/>
          <w:szCs w:val="22"/>
        </w:rPr>
      </w:pPr>
      <w:r>
        <w:rPr>
          <w:color w:val="000000"/>
          <w:sz w:val="22"/>
          <w:szCs w:val="22"/>
        </w:rPr>
        <w:t xml:space="preserve">Tally up the total carbon stock for each of these major reservoirs and write the total in </w:t>
      </w:r>
      <w:r>
        <w:rPr>
          <w:b/>
          <w:color w:val="000000"/>
          <w:sz w:val="22"/>
          <w:szCs w:val="22"/>
        </w:rPr>
        <w:t xml:space="preserve">Table </w:t>
      </w:r>
      <w:r>
        <w:rPr>
          <w:b/>
          <w:color w:val="000000"/>
          <w:sz w:val="22"/>
          <w:szCs w:val="22"/>
        </w:rPr>
        <w:t>1</w:t>
      </w:r>
      <w:r>
        <w:rPr>
          <w:color w:val="000000"/>
          <w:sz w:val="22"/>
          <w:szCs w:val="22"/>
        </w:rPr>
        <w:t xml:space="preserve">. The totals for the Atmosphere and Vegetation are already shown. </w:t>
      </w:r>
    </w:p>
    <w:p w14:paraId="561935F2" w14:textId="77777777" w:rsidR="008C1E6B" w:rsidRDefault="008C1E6B">
      <w:pPr>
        <w:pBdr>
          <w:top w:val="nil"/>
          <w:left w:val="nil"/>
          <w:bottom w:val="nil"/>
          <w:right w:val="nil"/>
          <w:between w:val="nil"/>
        </w:pBdr>
        <w:ind w:left="1080"/>
        <w:rPr>
          <w:color w:val="000000"/>
          <w:sz w:val="22"/>
          <w:szCs w:val="22"/>
        </w:rPr>
      </w:pPr>
    </w:p>
    <w:p w14:paraId="203755EA" w14:textId="77777777" w:rsidR="008C1E6B" w:rsidRDefault="001A05A4">
      <w:pPr>
        <w:numPr>
          <w:ilvl w:val="1"/>
          <w:numId w:val="2"/>
        </w:numPr>
        <w:pBdr>
          <w:top w:val="nil"/>
          <w:left w:val="nil"/>
          <w:bottom w:val="nil"/>
          <w:right w:val="nil"/>
          <w:between w:val="nil"/>
        </w:pBdr>
        <w:ind w:left="1080"/>
        <w:rPr>
          <w:color w:val="000000"/>
          <w:sz w:val="22"/>
          <w:szCs w:val="22"/>
        </w:rPr>
      </w:pPr>
      <w:r>
        <w:rPr>
          <w:color w:val="000000"/>
          <w:sz w:val="22"/>
          <w:szCs w:val="22"/>
        </w:rPr>
        <w:t xml:space="preserve">How do these carbon reservoirs compare? Fill out </w:t>
      </w:r>
      <w:r>
        <w:rPr>
          <w:b/>
          <w:color w:val="000000"/>
          <w:sz w:val="22"/>
          <w:szCs w:val="22"/>
        </w:rPr>
        <w:t>Table 2</w:t>
      </w:r>
      <w:r>
        <w:rPr>
          <w:color w:val="000000"/>
          <w:sz w:val="22"/>
          <w:szCs w:val="22"/>
        </w:rPr>
        <w:t xml:space="preserve"> (below), making sure to order each reservoir from largest to smallest in terms of the total stock held in preindustrial times.</w:t>
      </w:r>
    </w:p>
    <w:p w14:paraId="05E7B30D" w14:textId="77777777" w:rsidR="008C1E6B" w:rsidRDefault="008C1E6B">
      <w:pPr>
        <w:pBdr>
          <w:top w:val="nil"/>
          <w:left w:val="nil"/>
          <w:bottom w:val="nil"/>
          <w:right w:val="nil"/>
          <w:between w:val="nil"/>
        </w:pBdr>
        <w:rPr>
          <w:color w:val="000000"/>
          <w:sz w:val="22"/>
          <w:szCs w:val="22"/>
        </w:rPr>
      </w:pPr>
    </w:p>
    <w:p w14:paraId="24CCA050" w14:textId="77777777" w:rsidR="008C1E6B" w:rsidRDefault="008C1E6B">
      <w:pPr>
        <w:pBdr>
          <w:top w:val="nil"/>
          <w:left w:val="nil"/>
          <w:bottom w:val="nil"/>
          <w:right w:val="nil"/>
          <w:between w:val="nil"/>
        </w:pBdr>
        <w:rPr>
          <w:color w:val="000000"/>
          <w:sz w:val="22"/>
          <w:szCs w:val="22"/>
        </w:rPr>
      </w:pPr>
    </w:p>
    <w:p w14:paraId="592EE571" w14:textId="77777777" w:rsidR="008C1E6B" w:rsidRDefault="001A05A4">
      <w:pPr>
        <w:pBdr>
          <w:top w:val="nil"/>
          <w:left w:val="nil"/>
          <w:bottom w:val="nil"/>
          <w:right w:val="nil"/>
          <w:between w:val="nil"/>
        </w:pBdr>
        <w:ind w:left="720"/>
        <w:rPr>
          <w:color w:val="000000"/>
          <w:sz w:val="22"/>
          <w:szCs w:val="22"/>
        </w:rPr>
      </w:pPr>
      <w:r>
        <w:rPr>
          <w:b/>
          <w:color w:val="000000"/>
          <w:sz w:val="22"/>
          <w:szCs w:val="22"/>
        </w:rPr>
        <w:t>Ta</w:t>
      </w:r>
      <w:r>
        <w:rPr>
          <w:b/>
          <w:color w:val="000000"/>
          <w:sz w:val="22"/>
          <w:szCs w:val="22"/>
        </w:rPr>
        <w:t>ble 2</w:t>
      </w:r>
      <w:r>
        <w:rPr>
          <w:color w:val="000000"/>
          <w:sz w:val="22"/>
          <w:szCs w:val="22"/>
        </w:rPr>
        <w:t>. Ranking of carbon reservoirs by stock size.</w:t>
      </w:r>
    </w:p>
    <w:tbl>
      <w:tblPr>
        <w:tblStyle w:val="a"/>
        <w:tblW w:w="892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2970"/>
        <w:gridCol w:w="4680"/>
      </w:tblGrid>
      <w:tr w:rsidR="008C1E6B" w14:paraId="5E24F0D0" w14:textId="77777777">
        <w:tc>
          <w:tcPr>
            <w:tcW w:w="1278" w:type="dxa"/>
          </w:tcPr>
          <w:p w14:paraId="77250BB8" w14:textId="77777777" w:rsidR="008C1E6B" w:rsidRDefault="001A05A4">
            <w:pPr>
              <w:jc w:val="center"/>
            </w:pPr>
            <w:r>
              <w:t>Ranking</w:t>
            </w:r>
          </w:p>
        </w:tc>
        <w:tc>
          <w:tcPr>
            <w:tcW w:w="2970" w:type="dxa"/>
          </w:tcPr>
          <w:p w14:paraId="633F92B8" w14:textId="77777777" w:rsidR="008C1E6B" w:rsidRDefault="001A05A4">
            <w:pPr>
              <w:jc w:val="center"/>
            </w:pPr>
            <w:r>
              <w:t xml:space="preserve">Name of Reservoir </w:t>
            </w:r>
          </w:p>
          <w:p w14:paraId="18EC86DF" w14:textId="77777777" w:rsidR="008C1E6B" w:rsidRDefault="001A05A4">
            <w:pPr>
              <w:jc w:val="center"/>
            </w:pPr>
            <w:r>
              <w:rPr>
                <w:sz w:val="20"/>
                <w:szCs w:val="20"/>
              </w:rPr>
              <w:t>[</w:t>
            </w:r>
            <w:r>
              <w:rPr>
                <w:i/>
                <w:sz w:val="20"/>
                <w:szCs w:val="20"/>
              </w:rPr>
              <w:t>bold terms in Table 1</w:t>
            </w:r>
            <w:r>
              <w:rPr>
                <w:sz w:val="20"/>
                <w:szCs w:val="20"/>
              </w:rPr>
              <w:t>]</w:t>
            </w:r>
          </w:p>
        </w:tc>
        <w:tc>
          <w:tcPr>
            <w:tcW w:w="4680" w:type="dxa"/>
          </w:tcPr>
          <w:p w14:paraId="44FECD50" w14:textId="77777777" w:rsidR="008C1E6B" w:rsidRDefault="001A05A4">
            <w:pPr>
              <w:jc w:val="center"/>
            </w:pPr>
            <w:r>
              <w:t xml:space="preserve">Total Size of Reservoir (billions of </w:t>
            </w:r>
            <w:proofErr w:type="spellStart"/>
            <w:r>
              <w:t>tonnes</w:t>
            </w:r>
            <w:proofErr w:type="spellEnd"/>
            <w:r>
              <w:t xml:space="preserve">) </w:t>
            </w:r>
          </w:p>
          <w:p w14:paraId="7E1747A8" w14:textId="77777777" w:rsidR="008C1E6B" w:rsidRDefault="001A05A4">
            <w:pPr>
              <w:jc w:val="center"/>
            </w:pPr>
            <w:r>
              <w:rPr>
                <w:sz w:val="20"/>
                <w:szCs w:val="20"/>
              </w:rPr>
              <w:t>[</w:t>
            </w:r>
            <w:r>
              <w:rPr>
                <w:i/>
                <w:sz w:val="20"/>
                <w:szCs w:val="20"/>
              </w:rPr>
              <w:t>refer to Table 1</w:t>
            </w:r>
            <w:r>
              <w:rPr>
                <w:sz w:val="20"/>
                <w:szCs w:val="20"/>
              </w:rPr>
              <w:t>]</w:t>
            </w:r>
          </w:p>
        </w:tc>
      </w:tr>
      <w:tr w:rsidR="008C1E6B" w14:paraId="1545B6D1" w14:textId="77777777">
        <w:tc>
          <w:tcPr>
            <w:tcW w:w="1278" w:type="dxa"/>
          </w:tcPr>
          <w:p w14:paraId="4A375446" w14:textId="77777777" w:rsidR="008C1E6B" w:rsidRDefault="001A05A4">
            <w:pPr>
              <w:jc w:val="center"/>
            </w:pPr>
            <w:r>
              <w:t xml:space="preserve">1 </w:t>
            </w:r>
          </w:p>
          <w:p w14:paraId="47A8CCCF" w14:textId="77777777" w:rsidR="008C1E6B" w:rsidRDefault="001A05A4">
            <w:pPr>
              <w:jc w:val="center"/>
            </w:pPr>
            <w:r>
              <w:rPr>
                <w:sz w:val="20"/>
                <w:szCs w:val="20"/>
              </w:rPr>
              <w:t>(largest)</w:t>
            </w:r>
          </w:p>
        </w:tc>
        <w:tc>
          <w:tcPr>
            <w:tcW w:w="2970" w:type="dxa"/>
          </w:tcPr>
          <w:p w14:paraId="31C5F0B3" w14:textId="77777777" w:rsidR="008C1E6B" w:rsidRDefault="008C1E6B">
            <w:pPr>
              <w:jc w:val="center"/>
            </w:pPr>
          </w:p>
          <w:p w14:paraId="11AFD228" w14:textId="77777777" w:rsidR="008C1E6B" w:rsidRDefault="008C1E6B">
            <w:pPr>
              <w:jc w:val="center"/>
            </w:pPr>
          </w:p>
        </w:tc>
        <w:tc>
          <w:tcPr>
            <w:tcW w:w="4680" w:type="dxa"/>
          </w:tcPr>
          <w:p w14:paraId="211DF4D1" w14:textId="77777777" w:rsidR="008C1E6B" w:rsidRDefault="008C1E6B">
            <w:pPr>
              <w:jc w:val="center"/>
            </w:pPr>
          </w:p>
        </w:tc>
      </w:tr>
      <w:tr w:rsidR="008C1E6B" w14:paraId="21C71590" w14:textId="77777777">
        <w:tc>
          <w:tcPr>
            <w:tcW w:w="1278" w:type="dxa"/>
          </w:tcPr>
          <w:p w14:paraId="2E832EF1" w14:textId="77777777" w:rsidR="008C1E6B" w:rsidRDefault="001A05A4">
            <w:pPr>
              <w:jc w:val="center"/>
            </w:pPr>
            <w:r>
              <w:t>2</w:t>
            </w:r>
          </w:p>
        </w:tc>
        <w:tc>
          <w:tcPr>
            <w:tcW w:w="2970" w:type="dxa"/>
          </w:tcPr>
          <w:p w14:paraId="79ACA42C" w14:textId="77777777" w:rsidR="008C1E6B" w:rsidRDefault="008C1E6B">
            <w:pPr>
              <w:jc w:val="center"/>
            </w:pPr>
          </w:p>
          <w:p w14:paraId="6F2316E8" w14:textId="77777777" w:rsidR="008C1E6B" w:rsidRDefault="008C1E6B">
            <w:pPr>
              <w:jc w:val="center"/>
            </w:pPr>
          </w:p>
        </w:tc>
        <w:tc>
          <w:tcPr>
            <w:tcW w:w="4680" w:type="dxa"/>
          </w:tcPr>
          <w:p w14:paraId="3032A3EA" w14:textId="77777777" w:rsidR="008C1E6B" w:rsidRDefault="008C1E6B">
            <w:pPr>
              <w:jc w:val="center"/>
            </w:pPr>
          </w:p>
        </w:tc>
      </w:tr>
      <w:tr w:rsidR="008C1E6B" w14:paraId="06D33423" w14:textId="77777777">
        <w:tc>
          <w:tcPr>
            <w:tcW w:w="1278" w:type="dxa"/>
          </w:tcPr>
          <w:p w14:paraId="6D92E8B6" w14:textId="77777777" w:rsidR="008C1E6B" w:rsidRDefault="001A05A4">
            <w:pPr>
              <w:jc w:val="center"/>
            </w:pPr>
            <w:r>
              <w:t>3</w:t>
            </w:r>
          </w:p>
        </w:tc>
        <w:tc>
          <w:tcPr>
            <w:tcW w:w="2970" w:type="dxa"/>
          </w:tcPr>
          <w:p w14:paraId="37F67F2F" w14:textId="77777777" w:rsidR="008C1E6B" w:rsidRDefault="008C1E6B">
            <w:pPr>
              <w:jc w:val="center"/>
            </w:pPr>
          </w:p>
          <w:p w14:paraId="067A0BAA" w14:textId="77777777" w:rsidR="008C1E6B" w:rsidRDefault="008C1E6B">
            <w:pPr>
              <w:jc w:val="center"/>
            </w:pPr>
          </w:p>
        </w:tc>
        <w:tc>
          <w:tcPr>
            <w:tcW w:w="4680" w:type="dxa"/>
          </w:tcPr>
          <w:p w14:paraId="131E2737" w14:textId="77777777" w:rsidR="008C1E6B" w:rsidRDefault="008C1E6B">
            <w:pPr>
              <w:jc w:val="center"/>
            </w:pPr>
          </w:p>
        </w:tc>
      </w:tr>
      <w:tr w:rsidR="008C1E6B" w14:paraId="10BA39A6" w14:textId="77777777">
        <w:tc>
          <w:tcPr>
            <w:tcW w:w="1278" w:type="dxa"/>
          </w:tcPr>
          <w:p w14:paraId="6F83DD4E" w14:textId="77777777" w:rsidR="008C1E6B" w:rsidRDefault="001A05A4">
            <w:pPr>
              <w:jc w:val="center"/>
            </w:pPr>
            <w:r>
              <w:t>4</w:t>
            </w:r>
          </w:p>
        </w:tc>
        <w:tc>
          <w:tcPr>
            <w:tcW w:w="2970" w:type="dxa"/>
          </w:tcPr>
          <w:p w14:paraId="30CDFB30" w14:textId="77777777" w:rsidR="008C1E6B" w:rsidRDefault="008C1E6B">
            <w:pPr>
              <w:jc w:val="center"/>
            </w:pPr>
          </w:p>
          <w:p w14:paraId="692A3208" w14:textId="77777777" w:rsidR="008C1E6B" w:rsidRDefault="008C1E6B">
            <w:pPr>
              <w:jc w:val="center"/>
            </w:pPr>
          </w:p>
        </w:tc>
        <w:tc>
          <w:tcPr>
            <w:tcW w:w="4680" w:type="dxa"/>
          </w:tcPr>
          <w:p w14:paraId="12CE55B2" w14:textId="77777777" w:rsidR="008C1E6B" w:rsidRDefault="008C1E6B">
            <w:pPr>
              <w:jc w:val="center"/>
            </w:pPr>
          </w:p>
        </w:tc>
      </w:tr>
      <w:tr w:rsidR="008C1E6B" w14:paraId="442690B0" w14:textId="77777777">
        <w:trPr>
          <w:trHeight w:val="39"/>
        </w:trPr>
        <w:tc>
          <w:tcPr>
            <w:tcW w:w="1278" w:type="dxa"/>
          </w:tcPr>
          <w:p w14:paraId="534260AF" w14:textId="77777777" w:rsidR="008C1E6B" w:rsidRDefault="001A05A4">
            <w:pPr>
              <w:jc w:val="center"/>
            </w:pPr>
            <w:r>
              <w:t xml:space="preserve">5 </w:t>
            </w:r>
            <w:r>
              <w:rPr>
                <w:sz w:val="20"/>
                <w:szCs w:val="20"/>
              </w:rPr>
              <w:t>(smallest)</w:t>
            </w:r>
          </w:p>
        </w:tc>
        <w:tc>
          <w:tcPr>
            <w:tcW w:w="2970" w:type="dxa"/>
          </w:tcPr>
          <w:p w14:paraId="3483E913" w14:textId="77777777" w:rsidR="008C1E6B" w:rsidRDefault="008C1E6B">
            <w:pPr>
              <w:jc w:val="center"/>
            </w:pPr>
          </w:p>
          <w:p w14:paraId="43914D07" w14:textId="77777777" w:rsidR="008C1E6B" w:rsidRDefault="008C1E6B">
            <w:pPr>
              <w:jc w:val="center"/>
            </w:pPr>
          </w:p>
        </w:tc>
        <w:tc>
          <w:tcPr>
            <w:tcW w:w="4680" w:type="dxa"/>
          </w:tcPr>
          <w:p w14:paraId="3844D831" w14:textId="77777777" w:rsidR="008C1E6B" w:rsidRDefault="008C1E6B">
            <w:pPr>
              <w:jc w:val="center"/>
            </w:pPr>
          </w:p>
        </w:tc>
      </w:tr>
    </w:tbl>
    <w:p w14:paraId="16899551" w14:textId="77777777" w:rsidR="008C1E6B" w:rsidRDefault="001A05A4">
      <w:pPr>
        <w:pBdr>
          <w:top w:val="nil"/>
          <w:left w:val="nil"/>
          <w:bottom w:val="nil"/>
          <w:right w:val="nil"/>
          <w:between w:val="nil"/>
        </w:pBdr>
        <w:ind w:left="720"/>
        <w:rPr>
          <w:color w:val="000000"/>
          <w:sz w:val="18"/>
          <w:szCs w:val="18"/>
        </w:rPr>
      </w:pPr>
      <w:r>
        <w:rPr>
          <w:color w:val="000000"/>
          <w:sz w:val="18"/>
          <w:szCs w:val="18"/>
        </w:rPr>
        <w:t>Note: Modified from St. John et al. (2021): Reconstructing Earth’s Climate History, 2</w:t>
      </w:r>
      <w:r>
        <w:rPr>
          <w:color w:val="000000"/>
          <w:sz w:val="18"/>
          <w:szCs w:val="18"/>
          <w:vertAlign w:val="superscript"/>
        </w:rPr>
        <w:t>nd</w:t>
      </w:r>
      <w:r>
        <w:rPr>
          <w:color w:val="000000"/>
          <w:sz w:val="18"/>
          <w:szCs w:val="18"/>
        </w:rPr>
        <w:t xml:space="preserve"> ed., Wiley, p. 168.</w:t>
      </w:r>
    </w:p>
    <w:p w14:paraId="3732150D" w14:textId="5A943D36" w:rsidR="008C1E6B" w:rsidRDefault="00602E0B">
      <w:pPr>
        <w:numPr>
          <w:ilvl w:val="0"/>
          <w:numId w:val="2"/>
        </w:numPr>
        <w:pBdr>
          <w:top w:val="nil"/>
          <w:left w:val="nil"/>
          <w:bottom w:val="nil"/>
          <w:right w:val="nil"/>
          <w:between w:val="nil"/>
        </w:pBdr>
        <w:ind w:left="360"/>
        <w:rPr>
          <w:color w:val="000000"/>
          <w:sz w:val="22"/>
          <w:szCs w:val="22"/>
        </w:rPr>
      </w:pPr>
      <w:r>
        <w:rPr>
          <w:color w:val="000000"/>
          <w:sz w:val="22"/>
          <w:szCs w:val="22"/>
        </w:rPr>
        <w:lastRenderedPageBreak/>
        <w:t>Molecules that contain carbon can be categorized as either</w:t>
      </w:r>
      <w:r w:rsidR="001A05A4">
        <w:rPr>
          <w:color w:val="000000"/>
          <w:sz w:val="22"/>
          <w:szCs w:val="22"/>
        </w:rPr>
        <w:t xml:space="preserve"> </w:t>
      </w:r>
      <w:r w:rsidR="001A05A4">
        <w:rPr>
          <w:i/>
          <w:color w:val="000000"/>
          <w:sz w:val="22"/>
          <w:szCs w:val="22"/>
        </w:rPr>
        <w:t>organic carbon</w:t>
      </w:r>
      <w:r w:rsidR="001A05A4">
        <w:rPr>
          <w:color w:val="000000"/>
          <w:sz w:val="22"/>
          <w:szCs w:val="22"/>
        </w:rPr>
        <w:t xml:space="preserve"> </w:t>
      </w:r>
      <w:r>
        <w:rPr>
          <w:color w:val="000000"/>
          <w:sz w:val="22"/>
          <w:szCs w:val="22"/>
        </w:rPr>
        <w:t>or</w:t>
      </w:r>
      <w:r w:rsidR="001A05A4">
        <w:rPr>
          <w:color w:val="000000"/>
          <w:sz w:val="22"/>
          <w:szCs w:val="22"/>
        </w:rPr>
        <w:t xml:space="preserve"> </w:t>
      </w:r>
      <w:r w:rsidR="001A05A4">
        <w:rPr>
          <w:i/>
          <w:color w:val="000000"/>
          <w:sz w:val="22"/>
          <w:szCs w:val="22"/>
        </w:rPr>
        <w:t>inorganic carbon</w:t>
      </w:r>
      <w:r w:rsidR="001A05A4">
        <w:rPr>
          <w:color w:val="000000"/>
          <w:sz w:val="22"/>
          <w:szCs w:val="22"/>
        </w:rPr>
        <w:t>. Organic</w:t>
      </w:r>
      <w:r>
        <w:rPr>
          <w:color w:val="000000"/>
          <w:sz w:val="22"/>
          <w:szCs w:val="22"/>
        </w:rPr>
        <w:t xml:space="preserve"> </w:t>
      </w:r>
      <w:r w:rsidR="001A05A4">
        <w:rPr>
          <w:color w:val="000000"/>
          <w:sz w:val="22"/>
          <w:szCs w:val="22"/>
        </w:rPr>
        <w:t>molecules are complex and produced by living beings. These include proteins, nucleic acids, oils, fats, and many other classes of molecules. Inorganic carbon molecules are not necessarily produced by living beings (but can be), and are simple com</w:t>
      </w:r>
      <w:r w:rsidR="001A05A4">
        <w:rPr>
          <w:color w:val="000000"/>
          <w:sz w:val="22"/>
          <w:szCs w:val="22"/>
        </w:rPr>
        <w:t>pounds like carbon dioxide (</w:t>
      </w:r>
      <w:r w:rsidR="001A05A4">
        <w:rPr>
          <w:color w:val="FF0000"/>
          <w:sz w:val="22"/>
          <w:szCs w:val="22"/>
        </w:rPr>
        <w:t>C</w:t>
      </w:r>
      <w:r w:rsidR="001A05A4">
        <w:rPr>
          <w:color w:val="000000"/>
          <w:sz w:val="22"/>
          <w:szCs w:val="22"/>
        </w:rPr>
        <w:t>O</w:t>
      </w:r>
      <w:r w:rsidR="001A05A4">
        <w:rPr>
          <w:color w:val="000000"/>
          <w:sz w:val="22"/>
          <w:szCs w:val="22"/>
          <w:vertAlign w:val="subscript"/>
        </w:rPr>
        <w:t>2</w:t>
      </w:r>
      <w:r w:rsidR="001A05A4">
        <w:rPr>
          <w:color w:val="000000"/>
          <w:sz w:val="22"/>
          <w:szCs w:val="22"/>
        </w:rPr>
        <w:t>), carbon-bearing minerals (e.g., calcite or Ca</w:t>
      </w:r>
      <w:r w:rsidR="001A05A4">
        <w:rPr>
          <w:color w:val="FF0000"/>
          <w:sz w:val="22"/>
          <w:szCs w:val="22"/>
        </w:rPr>
        <w:t>C</w:t>
      </w:r>
      <w:r w:rsidR="001A05A4">
        <w:rPr>
          <w:color w:val="000000"/>
          <w:sz w:val="22"/>
          <w:szCs w:val="22"/>
        </w:rPr>
        <w:t>O</w:t>
      </w:r>
      <w:r w:rsidR="001A05A4">
        <w:rPr>
          <w:color w:val="000000"/>
          <w:sz w:val="22"/>
          <w:szCs w:val="22"/>
          <w:vertAlign w:val="subscript"/>
        </w:rPr>
        <w:t>3</w:t>
      </w:r>
      <w:r w:rsidR="001A05A4">
        <w:rPr>
          <w:color w:val="000000"/>
          <w:sz w:val="22"/>
          <w:szCs w:val="22"/>
        </w:rPr>
        <w:t>) or dissolved ions (like bicarbonate, or H</w:t>
      </w:r>
      <w:r w:rsidR="001A05A4">
        <w:rPr>
          <w:color w:val="FF0000"/>
          <w:sz w:val="22"/>
          <w:szCs w:val="22"/>
        </w:rPr>
        <w:t>C</w:t>
      </w:r>
      <w:r w:rsidR="001A05A4">
        <w:rPr>
          <w:color w:val="000000"/>
          <w:sz w:val="22"/>
          <w:szCs w:val="22"/>
        </w:rPr>
        <w:t>O</w:t>
      </w:r>
      <w:r w:rsidR="001A05A4">
        <w:rPr>
          <w:color w:val="000000"/>
          <w:sz w:val="22"/>
          <w:szCs w:val="22"/>
          <w:vertAlign w:val="subscript"/>
        </w:rPr>
        <w:t>3</w:t>
      </w:r>
      <w:r w:rsidR="001A05A4">
        <w:rPr>
          <w:color w:val="000000"/>
          <w:sz w:val="22"/>
          <w:szCs w:val="22"/>
          <w:vertAlign w:val="superscript"/>
        </w:rPr>
        <w:t>-</w:t>
      </w:r>
      <w:r w:rsidR="001A05A4">
        <w:rPr>
          <w:color w:val="000000"/>
          <w:sz w:val="22"/>
          <w:szCs w:val="22"/>
        </w:rPr>
        <w:t>).</w:t>
      </w:r>
    </w:p>
    <w:p w14:paraId="175E5849" w14:textId="77777777" w:rsidR="008C1E6B" w:rsidRDefault="008C1E6B">
      <w:pPr>
        <w:pBdr>
          <w:top w:val="nil"/>
          <w:left w:val="nil"/>
          <w:bottom w:val="nil"/>
          <w:right w:val="nil"/>
          <w:between w:val="nil"/>
        </w:pBdr>
        <w:rPr>
          <w:color w:val="000000"/>
          <w:sz w:val="22"/>
          <w:szCs w:val="22"/>
        </w:rPr>
      </w:pPr>
    </w:p>
    <w:p w14:paraId="196DA3B7" w14:textId="77777777" w:rsidR="008C1E6B" w:rsidRDefault="001A05A4">
      <w:pPr>
        <w:pBdr>
          <w:top w:val="nil"/>
          <w:left w:val="nil"/>
          <w:bottom w:val="nil"/>
          <w:right w:val="nil"/>
          <w:between w:val="nil"/>
        </w:pBdr>
        <w:ind w:left="360"/>
        <w:rPr>
          <w:color w:val="000000"/>
          <w:sz w:val="22"/>
          <w:szCs w:val="22"/>
        </w:rPr>
      </w:pPr>
      <w:r>
        <w:rPr>
          <w:color w:val="000000"/>
          <w:sz w:val="22"/>
          <w:szCs w:val="22"/>
        </w:rPr>
        <w:t xml:space="preserve">Let’s differentiate carbon reservoirs based on the types of carbon that they hold. For each major carbon reservoir shown in </w:t>
      </w:r>
      <w:r>
        <w:rPr>
          <w:b/>
          <w:color w:val="000000"/>
          <w:sz w:val="22"/>
          <w:szCs w:val="22"/>
        </w:rPr>
        <w:t>Table 3</w:t>
      </w:r>
      <w:r>
        <w:rPr>
          <w:color w:val="000000"/>
          <w:sz w:val="22"/>
          <w:szCs w:val="22"/>
        </w:rPr>
        <w:t xml:space="preserve">, circle the type(s) of carbon molecules stored in the carbon stock. </w:t>
      </w:r>
    </w:p>
    <w:p w14:paraId="1E2E69FE" w14:textId="77777777" w:rsidR="008C1E6B" w:rsidRDefault="008C1E6B">
      <w:pPr>
        <w:pBdr>
          <w:top w:val="nil"/>
          <w:left w:val="nil"/>
          <w:bottom w:val="nil"/>
          <w:right w:val="nil"/>
          <w:between w:val="nil"/>
        </w:pBdr>
        <w:rPr>
          <w:color w:val="000000"/>
          <w:sz w:val="22"/>
          <w:szCs w:val="22"/>
        </w:rPr>
      </w:pPr>
    </w:p>
    <w:p w14:paraId="75A4E5D3" w14:textId="77777777" w:rsidR="008C1E6B" w:rsidRDefault="001A05A4">
      <w:pPr>
        <w:pBdr>
          <w:top w:val="nil"/>
          <w:left w:val="nil"/>
          <w:bottom w:val="nil"/>
          <w:right w:val="nil"/>
          <w:between w:val="nil"/>
        </w:pBdr>
        <w:rPr>
          <w:color w:val="000000"/>
          <w:sz w:val="22"/>
          <w:szCs w:val="22"/>
        </w:rPr>
      </w:pPr>
      <w:r>
        <w:rPr>
          <w:color w:val="000000"/>
          <w:sz w:val="22"/>
          <w:szCs w:val="22"/>
        </w:rPr>
        <w:tab/>
      </w:r>
      <w:r>
        <w:rPr>
          <w:b/>
          <w:color w:val="000000"/>
          <w:sz w:val="22"/>
          <w:szCs w:val="22"/>
        </w:rPr>
        <w:t>Table 3.</w:t>
      </w:r>
      <w:r>
        <w:rPr>
          <w:color w:val="000000"/>
          <w:sz w:val="22"/>
          <w:szCs w:val="22"/>
        </w:rPr>
        <w:t xml:space="preserve"> Types of carbon molecules stored in the majo</w:t>
      </w:r>
      <w:r>
        <w:rPr>
          <w:color w:val="000000"/>
          <w:sz w:val="22"/>
          <w:szCs w:val="22"/>
        </w:rPr>
        <w:t>r carbon cycle reservoirs.</w:t>
      </w:r>
    </w:p>
    <w:tbl>
      <w:tblPr>
        <w:tblStyle w:val="a0"/>
        <w:tblW w:w="892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413"/>
      </w:tblGrid>
      <w:tr w:rsidR="008C1E6B" w14:paraId="69612DF2" w14:textId="77777777">
        <w:tc>
          <w:tcPr>
            <w:tcW w:w="2515" w:type="dxa"/>
          </w:tcPr>
          <w:p w14:paraId="5211C477" w14:textId="77777777" w:rsidR="008C1E6B" w:rsidRDefault="001A05A4">
            <w:pPr>
              <w:jc w:val="center"/>
              <w:rPr>
                <w:b/>
              </w:rPr>
            </w:pPr>
            <w:r>
              <w:rPr>
                <w:b/>
              </w:rPr>
              <w:t>Reservoir</w:t>
            </w:r>
          </w:p>
        </w:tc>
        <w:tc>
          <w:tcPr>
            <w:tcW w:w="6413" w:type="dxa"/>
          </w:tcPr>
          <w:p w14:paraId="0EAAE9F7" w14:textId="77777777" w:rsidR="008C1E6B" w:rsidRDefault="001A05A4">
            <w:pPr>
              <w:jc w:val="center"/>
              <w:rPr>
                <w:b/>
              </w:rPr>
            </w:pPr>
            <w:r>
              <w:rPr>
                <w:b/>
              </w:rPr>
              <w:t>Type(s) of Carbon in Stock</w:t>
            </w:r>
          </w:p>
          <w:p w14:paraId="4DDE6F50" w14:textId="77777777" w:rsidR="008C1E6B" w:rsidRDefault="001A05A4">
            <w:pPr>
              <w:jc w:val="center"/>
              <w:rPr>
                <w:i/>
              </w:rPr>
            </w:pPr>
            <w:r>
              <w:rPr>
                <w:i/>
                <w:sz w:val="20"/>
                <w:szCs w:val="20"/>
              </w:rPr>
              <w:t>Note: some reservoirs have both</w:t>
            </w:r>
          </w:p>
        </w:tc>
      </w:tr>
      <w:tr w:rsidR="008C1E6B" w14:paraId="5D4D700F" w14:textId="77777777">
        <w:trPr>
          <w:trHeight w:val="422"/>
        </w:trPr>
        <w:tc>
          <w:tcPr>
            <w:tcW w:w="2515" w:type="dxa"/>
            <w:vAlign w:val="center"/>
          </w:tcPr>
          <w:p w14:paraId="502C8D9B" w14:textId="77777777" w:rsidR="008C1E6B" w:rsidRDefault="001A05A4">
            <w:pPr>
              <w:jc w:val="center"/>
            </w:pPr>
            <w:r>
              <w:t>Atmosphere</w:t>
            </w:r>
          </w:p>
        </w:tc>
        <w:tc>
          <w:tcPr>
            <w:tcW w:w="6413" w:type="dxa"/>
            <w:vAlign w:val="center"/>
          </w:tcPr>
          <w:p w14:paraId="58415457" w14:textId="77777777" w:rsidR="008C1E6B" w:rsidRDefault="001A05A4">
            <w:pPr>
              <w:jc w:val="center"/>
            </w:pPr>
            <w:r>
              <w:t xml:space="preserve">Inorganic          Organic          </w:t>
            </w:r>
          </w:p>
        </w:tc>
      </w:tr>
      <w:tr w:rsidR="008C1E6B" w14:paraId="37BF5825" w14:textId="77777777">
        <w:trPr>
          <w:trHeight w:val="449"/>
        </w:trPr>
        <w:tc>
          <w:tcPr>
            <w:tcW w:w="2515" w:type="dxa"/>
            <w:vAlign w:val="center"/>
          </w:tcPr>
          <w:p w14:paraId="7ED0E336" w14:textId="77777777" w:rsidR="008C1E6B" w:rsidRDefault="001A05A4">
            <w:pPr>
              <w:jc w:val="center"/>
            </w:pPr>
            <w:r>
              <w:t>Vegetation</w:t>
            </w:r>
          </w:p>
        </w:tc>
        <w:tc>
          <w:tcPr>
            <w:tcW w:w="6413" w:type="dxa"/>
            <w:vAlign w:val="center"/>
          </w:tcPr>
          <w:p w14:paraId="2EA980CF" w14:textId="77777777" w:rsidR="008C1E6B" w:rsidRDefault="001A05A4">
            <w:pPr>
              <w:jc w:val="center"/>
            </w:pPr>
            <w:r>
              <w:t xml:space="preserve">Inorganic          Organic          </w:t>
            </w:r>
          </w:p>
        </w:tc>
      </w:tr>
      <w:tr w:rsidR="008C1E6B" w14:paraId="0CFB1425" w14:textId="77777777">
        <w:trPr>
          <w:trHeight w:val="431"/>
        </w:trPr>
        <w:tc>
          <w:tcPr>
            <w:tcW w:w="2515" w:type="dxa"/>
            <w:vAlign w:val="center"/>
          </w:tcPr>
          <w:p w14:paraId="42A56034" w14:textId="77777777" w:rsidR="008C1E6B" w:rsidRDefault="001A05A4">
            <w:pPr>
              <w:jc w:val="center"/>
            </w:pPr>
            <w:r>
              <w:t>Soils</w:t>
            </w:r>
          </w:p>
        </w:tc>
        <w:tc>
          <w:tcPr>
            <w:tcW w:w="6413" w:type="dxa"/>
            <w:vAlign w:val="center"/>
          </w:tcPr>
          <w:p w14:paraId="5D687FC8" w14:textId="77777777" w:rsidR="008C1E6B" w:rsidRDefault="001A05A4">
            <w:pPr>
              <w:jc w:val="center"/>
            </w:pPr>
            <w:r>
              <w:t xml:space="preserve">Inorganic          Organic          </w:t>
            </w:r>
          </w:p>
        </w:tc>
      </w:tr>
      <w:tr w:rsidR="008C1E6B" w14:paraId="37786203" w14:textId="77777777">
        <w:trPr>
          <w:trHeight w:val="440"/>
        </w:trPr>
        <w:tc>
          <w:tcPr>
            <w:tcW w:w="2515" w:type="dxa"/>
            <w:vAlign w:val="center"/>
          </w:tcPr>
          <w:p w14:paraId="174085EB" w14:textId="77777777" w:rsidR="008C1E6B" w:rsidRDefault="001A05A4">
            <w:pPr>
              <w:jc w:val="center"/>
            </w:pPr>
            <w:r>
              <w:t>Oceans</w:t>
            </w:r>
          </w:p>
        </w:tc>
        <w:tc>
          <w:tcPr>
            <w:tcW w:w="6413" w:type="dxa"/>
            <w:vAlign w:val="center"/>
          </w:tcPr>
          <w:p w14:paraId="215E3DDF" w14:textId="77777777" w:rsidR="008C1E6B" w:rsidRDefault="001A05A4">
            <w:pPr>
              <w:jc w:val="center"/>
            </w:pPr>
            <w:r>
              <w:t xml:space="preserve">Inorganic          Organic          </w:t>
            </w:r>
          </w:p>
        </w:tc>
      </w:tr>
      <w:tr w:rsidR="008C1E6B" w14:paraId="3AEE30D2" w14:textId="77777777">
        <w:trPr>
          <w:trHeight w:val="440"/>
        </w:trPr>
        <w:tc>
          <w:tcPr>
            <w:tcW w:w="2515" w:type="dxa"/>
            <w:vAlign w:val="center"/>
          </w:tcPr>
          <w:p w14:paraId="2054EA4E" w14:textId="77777777" w:rsidR="008C1E6B" w:rsidRDefault="001A05A4">
            <w:pPr>
              <w:jc w:val="center"/>
            </w:pPr>
            <w:r>
              <w:t>Lithosphere</w:t>
            </w:r>
          </w:p>
        </w:tc>
        <w:tc>
          <w:tcPr>
            <w:tcW w:w="6413" w:type="dxa"/>
            <w:vAlign w:val="center"/>
          </w:tcPr>
          <w:p w14:paraId="74AD644F" w14:textId="77777777" w:rsidR="008C1E6B" w:rsidRDefault="001A05A4">
            <w:pPr>
              <w:jc w:val="center"/>
            </w:pPr>
            <w:r>
              <w:t xml:space="preserve">Inorganic          Organic          </w:t>
            </w:r>
          </w:p>
        </w:tc>
      </w:tr>
    </w:tbl>
    <w:p w14:paraId="5ED3C785" w14:textId="77777777" w:rsidR="008C1E6B" w:rsidRDefault="008C1E6B">
      <w:pPr>
        <w:pBdr>
          <w:top w:val="nil"/>
          <w:left w:val="nil"/>
          <w:bottom w:val="nil"/>
          <w:right w:val="nil"/>
          <w:between w:val="nil"/>
        </w:pBdr>
        <w:rPr>
          <w:color w:val="000000"/>
          <w:sz w:val="22"/>
          <w:szCs w:val="22"/>
        </w:rPr>
      </w:pPr>
    </w:p>
    <w:p w14:paraId="7D9A3458" w14:textId="77777777" w:rsidR="008C1E6B" w:rsidRDefault="008C1E6B">
      <w:pPr>
        <w:pBdr>
          <w:top w:val="nil"/>
          <w:left w:val="nil"/>
          <w:bottom w:val="nil"/>
          <w:right w:val="nil"/>
          <w:between w:val="nil"/>
        </w:pBdr>
        <w:rPr>
          <w:color w:val="000000"/>
          <w:sz w:val="22"/>
          <w:szCs w:val="22"/>
        </w:rPr>
      </w:pPr>
    </w:p>
    <w:p w14:paraId="1FD71DEA" w14:textId="77777777" w:rsidR="008C1E6B" w:rsidRDefault="008C1E6B">
      <w:pPr>
        <w:pBdr>
          <w:top w:val="nil"/>
          <w:left w:val="nil"/>
          <w:bottom w:val="nil"/>
          <w:right w:val="nil"/>
          <w:between w:val="nil"/>
        </w:pBdr>
        <w:rPr>
          <w:color w:val="000000"/>
          <w:sz w:val="22"/>
          <w:szCs w:val="22"/>
        </w:rPr>
      </w:pPr>
    </w:p>
    <w:p w14:paraId="1AA35CEC" w14:textId="77777777" w:rsidR="008C1E6B" w:rsidRDefault="008C1E6B">
      <w:pPr>
        <w:pBdr>
          <w:top w:val="nil"/>
          <w:left w:val="nil"/>
          <w:bottom w:val="nil"/>
          <w:right w:val="nil"/>
          <w:between w:val="nil"/>
        </w:pBdr>
        <w:rPr>
          <w:b/>
          <w:color w:val="000000"/>
        </w:rPr>
      </w:pPr>
    </w:p>
    <w:p w14:paraId="08308515" w14:textId="346431FB" w:rsidR="008C1E6B" w:rsidRDefault="001A05A4">
      <w:pPr>
        <w:pBdr>
          <w:top w:val="nil"/>
          <w:left w:val="nil"/>
          <w:bottom w:val="nil"/>
          <w:right w:val="nil"/>
          <w:between w:val="nil"/>
        </w:pBdr>
        <w:rPr>
          <w:b/>
          <w:color w:val="000000"/>
        </w:rPr>
      </w:pPr>
      <w:r>
        <w:rPr>
          <w:b/>
          <w:color w:val="000000"/>
        </w:rPr>
        <w:t xml:space="preserve">Part </w:t>
      </w:r>
      <w:r w:rsidR="00602E0B">
        <w:rPr>
          <w:b/>
          <w:color w:val="000000"/>
        </w:rPr>
        <w:t>B</w:t>
      </w:r>
      <w:r>
        <w:rPr>
          <w:b/>
          <w:color w:val="000000"/>
        </w:rPr>
        <w:t>: Anthropogenic Fluxes</w:t>
      </w:r>
    </w:p>
    <w:p w14:paraId="486E24B6" w14:textId="234EF294" w:rsidR="008C1E6B" w:rsidRDefault="001A05A4">
      <w:pPr>
        <w:pBdr>
          <w:top w:val="nil"/>
          <w:left w:val="nil"/>
          <w:bottom w:val="nil"/>
          <w:right w:val="nil"/>
          <w:between w:val="nil"/>
        </w:pBdr>
        <w:rPr>
          <w:color w:val="000000"/>
          <w:sz w:val="22"/>
          <w:szCs w:val="22"/>
        </w:rPr>
      </w:pPr>
      <w:r>
        <w:rPr>
          <w:color w:val="000000"/>
          <w:sz w:val="22"/>
          <w:szCs w:val="22"/>
        </w:rPr>
        <w:t xml:space="preserve">Does human activity affect the carbon cycle? In Part </w:t>
      </w:r>
      <w:r w:rsidR="00602E0B">
        <w:rPr>
          <w:color w:val="000000"/>
          <w:sz w:val="22"/>
          <w:szCs w:val="22"/>
        </w:rPr>
        <w:t>B</w:t>
      </w:r>
      <w:r>
        <w:rPr>
          <w:color w:val="000000"/>
          <w:sz w:val="22"/>
          <w:szCs w:val="22"/>
        </w:rPr>
        <w:t xml:space="preserve"> of this activity, we will examine carbon fluxes between key reservoirs both before and after widespread human influence. </w:t>
      </w:r>
    </w:p>
    <w:p w14:paraId="448328CB" w14:textId="77777777" w:rsidR="008C1E6B" w:rsidRDefault="008C1E6B">
      <w:pPr>
        <w:pBdr>
          <w:top w:val="nil"/>
          <w:left w:val="nil"/>
          <w:bottom w:val="nil"/>
          <w:right w:val="nil"/>
          <w:between w:val="nil"/>
        </w:pBdr>
        <w:rPr>
          <w:color w:val="000000"/>
          <w:sz w:val="22"/>
          <w:szCs w:val="22"/>
        </w:rPr>
      </w:pPr>
    </w:p>
    <w:p w14:paraId="76C0C2F1" w14:textId="77777777" w:rsidR="008C1E6B" w:rsidRDefault="001A05A4">
      <w:pPr>
        <w:numPr>
          <w:ilvl w:val="0"/>
          <w:numId w:val="2"/>
        </w:numPr>
        <w:pBdr>
          <w:top w:val="nil"/>
          <w:left w:val="nil"/>
          <w:bottom w:val="nil"/>
          <w:right w:val="nil"/>
          <w:between w:val="nil"/>
        </w:pBdr>
        <w:rPr>
          <w:color w:val="000000"/>
          <w:sz w:val="22"/>
          <w:szCs w:val="22"/>
        </w:rPr>
      </w:pPr>
      <w:r>
        <w:rPr>
          <w:color w:val="000000"/>
          <w:sz w:val="22"/>
          <w:szCs w:val="22"/>
        </w:rPr>
        <w:t xml:space="preserve">Examine </w:t>
      </w:r>
      <w:r>
        <w:rPr>
          <w:b/>
          <w:color w:val="000000"/>
          <w:sz w:val="22"/>
          <w:szCs w:val="22"/>
        </w:rPr>
        <w:t>Figure 1</w:t>
      </w:r>
      <w:r>
        <w:rPr>
          <w:color w:val="000000"/>
          <w:sz w:val="22"/>
          <w:szCs w:val="22"/>
        </w:rPr>
        <w:t xml:space="preserve">, which is at the end of this packet. The diagrams in this figure summarize the fluxes of carbon between the atmosphere and key components of the Earth System within the Biosphere (box A), Lithosphere (box B), and Hydrosphere (box C). </w:t>
      </w:r>
    </w:p>
    <w:p w14:paraId="5C039787" w14:textId="77777777" w:rsidR="008C1E6B" w:rsidRDefault="008C1E6B">
      <w:pPr>
        <w:pBdr>
          <w:top w:val="nil"/>
          <w:left w:val="nil"/>
          <w:bottom w:val="nil"/>
          <w:right w:val="nil"/>
          <w:between w:val="nil"/>
        </w:pBdr>
        <w:ind w:left="720"/>
        <w:rPr>
          <w:color w:val="000000"/>
          <w:sz w:val="22"/>
          <w:szCs w:val="22"/>
        </w:rPr>
      </w:pPr>
    </w:p>
    <w:p w14:paraId="10D8F92D" w14:textId="77777777" w:rsidR="008C1E6B" w:rsidRDefault="001A05A4">
      <w:pPr>
        <w:pBdr>
          <w:top w:val="nil"/>
          <w:left w:val="nil"/>
          <w:bottom w:val="nil"/>
          <w:right w:val="nil"/>
          <w:between w:val="nil"/>
        </w:pBdr>
        <w:ind w:left="720"/>
        <w:rPr>
          <w:color w:val="000000"/>
          <w:sz w:val="22"/>
          <w:szCs w:val="22"/>
        </w:rPr>
      </w:pPr>
      <w:r>
        <w:rPr>
          <w:color w:val="000000"/>
          <w:sz w:val="22"/>
          <w:szCs w:val="22"/>
        </w:rPr>
        <w:t>For each box, you w</w:t>
      </w:r>
      <w:r>
        <w:rPr>
          <w:color w:val="000000"/>
          <w:sz w:val="22"/>
          <w:szCs w:val="22"/>
        </w:rPr>
        <w:t>ill do the following:</w:t>
      </w:r>
    </w:p>
    <w:p w14:paraId="6EDBF2BC" w14:textId="77777777" w:rsidR="008C1E6B" w:rsidRDefault="001A05A4">
      <w:pPr>
        <w:numPr>
          <w:ilvl w:val="1"/>
          <w:numId w:val="2"/>
        </w:numPr>
        <w:pBdr>
          <w:top w:val="nil"/>
          <w:left w:val="nil"/>
          <w:bottom w:val="nil"/>
          <w:right w:val="nil"/>
          <w:between w:val="nil"/>
        </w:pBdr>
        <w:rPr>
          <w:color w:val="000000"/>
          <w:sz w:val="22"/>
          <w:szCs w:val="22"/>
        </w:rPr>
      </w:pPr>
      <w:r>
        <w:rPr>
          <w:color w:val="000000"/>
          <w:sz w:val="22"/>
          <w:szCs w:val="22"/>
        </w:rPr>
        <w:t xml:space="preserve">First, focus only on the </w:t>
      </w:r>
      <w:r>
        <w:rPr>
          <w:b/>
          <w:color w:val="000000"/>
          <w:sz w:val="22"/>
          <w:szCs w:val="22"/>
        </w:rPr>
        <w:t>preindustrial</w:t>
      </w:r>
      <w:r>
        <w:rPr>
          <w:color w:val="000000"/>
          <w:sz w:val="22"/>
          <w:szCs w:val="22"/>
        </w:rPr>
        <w:t xml:space="preserve"> fluxes (black arrows/text). </w:t>
      </w:r>
    </w:p>
    <w:p w14:paraId="06FC09C4" w14:textId="77777777" w:rsidR="008C1E6B" w:rsidRDefault="001A05A4">
      <w:pPr>
        <w:pBdr>
          <w:top w:val="nil"/>
          <w:left w:val="nil"/>
          <w:bottom w:val="nil"/>
          <w:right w:val="nil"/>
          <w:between w:val="nil"/>
        </w:pBdr>
        <w:ind w:left="1440"/>
        <w:rPr>
          <w:color w:val="000000"/>
          <w:sz w:val="22"/>
          <w:szCs w:val="22"/>
        </w:rPr>
      </w:pPr>
      <w:r>
        <w:rPr>
          <w:color w:val="000000"/>
          <w:sz w:val="22"/>
          <w:szCs w:val="22"/>
        </w:rPr>
        <w:t xml:space="preserve">Calculate the net flux of carbon </w:t>
      </w:r>
      <w:r>
        <w:rPr>
          <w:i/>
          <w:color w:val="000000"/>
          <w:sz w:val="22"/>
          <w:szCs w:val="22"/>
          <w:u w:val="single"/>
        </w:rPr>
        <w:t>to the atmosphere</w:t>
      </w:r>
      <w:r>
        <w:rPr>
          <w:color w:val="000000"/>
          <w:sz w:val="22"/>
          <w:szCs w:val="22"/>
        </w:rPr>
        <w:t>. Negative values will indicate that carbon is leaving the atmosphere, whereas positive values indicate that carbon is entering the atmosphere. An example calculation is shown for Box A.</w:t>
      </w:r>
    </w:p>
    <w:p w14:paraId="0E0F543C" w14:textId="77777777" w:rsidR="008C1E6B" w:rsidRDefault="001A05A4">
      <w:pPr>
        <w:numPr>
          <w:ilvl w:val="1"/>
          <w:numId w:val="2"/>
        </w:numPr>
        <w:pBdr>
          <w:top w:val="nil"/>
          <w:left w:val="nil"/>
          <w:bottom w:val="nil"/>
          <w:right w:val="nil"/>
          <w:between w:val="nil"/>
        </w:pBdr>
        <w:rPr>
          <w:color w:val="000000"/>
          <w:sz w:val="22"/>
          <w:szCs w:val="22"/>
        </w:rPr>
      </w:pPr>
      <w:r>
        <w:rPr>
          <w:color w:val="000000"/>
          <w:sz w:val="22"/>
          <w:szCs w:val="22"/>
        </w:rPr>
        <w:t>Then, calculate the net flux of carbon to the atmosphere, including h</w:t>
      </w:r>
      <w:r>
        <w:rPr>
          <w:color w:val="000000"/>
          <w:sz w:val="22"/>
          <w:szCs w:val="22"/>
        </w:rPr>
        <w:t>uman influences.</w:t>
      </w:r>
    </w:p>
    <w:p w14:paraId="7D1F45D4" w14:textId="77777777" w:rsidR="008C1E6B" w:rsidRDefault="001A05A4">
      <w:pPr>
        <w:numPr>
          <w:ilvl w:val="1"/>
          <w:numId w:val="2"/>
        </w:numPr>
        <w:pBdr>
          <w:top w:val="nil"/>
          <w:left w:val="nil"/>
          <w:bottom w:val="nil"/>
          <w:right w:val="nil"/>
          <w:between w:val="nil"/>
        </w:pBdr>
        <w:rPr>
          <w:color w:val="000000"/>
          <w:sz w:val="22"/>
          <w:szCs w:val="22"/>
        </w:rPr>
      </w:pPr>
      <w:r>
        <w:rPr>
          <w:color w:val="000000"/>
          <w:sz w:val="22"/>
          <w:szCs w:val="22"/>
        </w:rPr>
        <w:t>Last, summarize your findings for each box.</w:t>
      </w:r>
    </w:p>
    <w:p w14:paraId="33C6D386" w14:textId="77777777" w:rsidR="008C1E6B" w:rsidRDefault="008C1E6B">
      <w:pPr>
        <w:pBdr>
          <w:top w:val="nil"/>
          <w:left w:val="nil"/>
          <w:bottom w:val="nil"/>
          <w:right w:val="nil"/>
          <w:between w:val="nil"/>
        </w:pBdr>
        <w:ind w:left="720"/>
        <w:rPr>
          <w:color w:val="000000"/>
          <w:sz w:val="22"/>
          <w:szCs w:val="22"/>
        </w:rPr>
      </w:pPr>
    </w:p>
    <w:p w14:paraId="6DAD78BE" w14:textId="77777777" w:rsidR="008C1E6B" w:rsidRDefault="008C1E6B">
      <w:pPr>
        <w:pBdr>
          <w:top w:val="nil"/>
          <w:left w:val="nil"/>
          <w:bottom w:val="nil"/>
          <w:right w:val="nil"/>
          <w:between w:val="nil"/>
        </w:pBdr>
        <w:ind w:left="720"/>
        <w:rPr>
          <w:color w:val="000000"/>
          <w:sz w:val="22"/>
          <w:szCs w:val="22"/>
        </w:rPr>
      </w:pPr>
    </w:p>
    <w:p w14:paraId="32FE12A7" w14:textId="77777777" w:rsidR="008C1E6B" w:rsidRDefault="008C1E6B">
      <w:pPr>
        <w:pBdr>
          <w:top w:val="nil"/>
          <w:left w:val="nil"/>
          <w:bottom w:val="nil"/>
          <w:right w:val="nil"/>
          <w:between w:val="nil"/>
        </w:pBdr>
        <w:rPr>
          <w:color w:val="000000"/>
          <w:sz w:val="22"/>
          <w:szCs w:val="22"/>
        </w:rPr>
      </w:pPr>
    </w:p>
    <w:p w14:paraId="581E4D6F" w14:textId="77777777" w:rsidR="008C1E6B" w:rsidRDefault="008C1E6B">
      <w:pPr>
        <w:pBdr>
          <w:top w:val="nil"/>
          <w:left w:val="nil"/>
          <w:bottom w:val="nil"/>
          <w:right w:val="nil"/>
          <w:between w:val="nil"/>
        </w:pBdr>
        <w:rPr>
          <w:b/>
          <w:color w:val="000000"/>
        </w:rPr>
      </w:pPr>
    </w:p>
    <w:p w14:paraId="1D8D8114" w14:textId="77777777" w:rsidR="008C1E6B" w:rsidRDefault="008C1E6B">
      <w:pPr>
        <w:pBdr>
          <w:top w:val="nil"/>
          <w:left w:val="nil"/>
          <w:bottom w:val="nil"/>
          <w:right w:val="nil"/>
          <w:between w:val="nil"/>
        </w:pBdr>
        <w:rPr>
          <w:b/>
          <w:color w:val="000000"/>
        </w:rPr>
      </w:pPr>
    </w:p>
    <w:p w14:paraId="589DA95E" w14:textId="77777777" w:rsidR="008C1E6B" w:rsidRDefault="008C1E6B">
      <w:pPr>
        <w:pBdr>
          <w:top w:val="nil"/>
          <w:left w:val="nil"/>
          <w:bottom w:val="nil"/>
          <w:right w:val="nil"/>
          <w:between w:val="nil"/>
        </w:pBdr>
        <w:rPr>
          <w:b/>
          <w:color w:val="000000"/>
        </w:rPr>
      </w:pPr>
    </w:p>
    <w:p w14:paraId="33775178" w14:textId="371B0C2D" w:rsidR="008C1E6B" w:rsidRDefault="001A05A4">
      <w:pPr>
        <w:pBdr>
          <w:top w:val="nil"/>
          <w:left w:val="nil"/>
          <w:bottom w:val="nil"/>
          <w:right w:val="nil"/>
          <w:between w:val="nil"/>
        </w:pBdr>
        <w:rPr>
          <w:b/>
          <w:color w:val="000000"/>
        </w:rPr>
      </w:pPr>
      <w:r>
        <w:rPr>
          <w:b/>
          <w:color w:val="000000"/>
        </w:rPr>
        <w:lastRenderedPageBreak/>
        <w:t xml:space="preserve">Part </w:t>
      </w:r>
      <w:r w:rsidR="00602E0B">
        <w:rPr>
          <w:b/>
          <w:color w:val="000000"/>
        </w:rPr>
        <w:t>C</w:t>
      </w:r>
      <w:r>
        <w:rPr>
          <w:b/>
          <w:color w:val="000000"/>
        </w:rPr>
        <w:t>: Reflection</w:t>
      </w:r>
    </w:p>
    <w:p w14:paraId="037D25AA" w14:textId="609579E6" w:rsidR="008C1E6B" w:rsidRDefault="001A05A4">
      <w:pPr>
        <w:numPr>
          <w:ilvl w:val="0"/>
          <w:numId w:val="2"/>
        </w:numPr>
        <w:pBdr>
          <w:top w:val="nil"/>
          <w:left w:val="nil"/>
          <w:bottom w:val="nil"/>
          <w:right w:val="nil"/>
          <w:between w:val="nil"/>
        </w:pBdr>
        <w:rPr>
          <w:color w:val="000000"/>
          <w:sz w:val="22"/>
          <w:szCs w:val="22"/>
        </w:rPr>
      </w:pPr>
      <w:r>
        <w:rPr>
          <w:color w:val="000000"/>
          <w:sz w:val="22"/>
          <w:szCs w:val="22"/>
        </w:rPr>
        <w:t>Given your calculations in question 3</w:t>
      </w:r>
      <w:r>
        <w:rPr>
          <w:color w:val="000000"/>
          <w:sz w:val="22"/>
          <w:szCs w:val="22"/>
        </w:rPr>
        <w:t xml:space="preserve">, do you think it’s likely that human activity is causing the atmospheric carbon stock to </w:t>
      </w:r>
      <w:r w:rsidRPr="001A05A4">
        <w:rPr>
          <w:i/>
          <w:iCs/>
          <w:color w:val="000000"/>
          <w:sz w:val="22"/>
          <w:szCs w:val="22"/>
        </w:rPr>
        <w:t>grow</w:t>
      </w:r>
      <w:r>
        <w:rPr>
          <w:color w:val="000000"/>
          <w:sz w:val="22"/>
          <w:szCs w:val="22"/>
        </w:rPr>
        <w:t xml:space="preserve"> or to </w:t>
      </w:r>
      <w:r w:rsidRPr="001A05A4">
        <w:rPr>
          <w:i/>
          <w:iCs/>
          <w:color w:val="000000"/>
          <w:sz w:val="22"/>
          <w:szCs w:val="22"/>
        </w:rPr>
        <w:t>shrink</w:t>
      </w:r>
      <w:r>
        <w:rPr>
          <w:color w:val="000000"/>
          <w:sz w:val="22"/>
          <w:szCs w:val="22"/>
        </w:rPr>
        <w:t>? In other words, is more carbon being added to the atmosphere with increased human activity? Why or why not?</w:t>
      </w:r>
    </w:p>
    <w:p w14:paraId="731A9FA8" w14:textId="77777777" w:rsidR="008C1E6B" w:rsidRDefault="008C1E6B">
      <w:pPr>
        <w:pBdr>
          <w:top w:val="nil"/>
          <w:left w:val="nil"/>
          <w:bottom w:val="nil"/>
          <w:right w:val="nil"/>
          <w:between w:val="nil"/>
        </w:pBdr>
        <w:rPr>
          <w:color w:val="000000"/>
          <w:sz w:val="22"/>
          <w:szCs w:val="22"/>
        </w:rPr>
      </w:pPr>
    </w:p>
    <w:p w14:paraId="5F6BD303" w14:textId="77777777" w:rsidR="008C1E6B" w:rsidRDefault="008C1E6B">
      <w:pPr>
        <w:pBdr>
          <w:top w:val="nil"/>
          <w:left w:val="nil"/>
          <w:bottom w:val="nil"/>
          <w:right w:val="nil"/>
          <w:between w:val="nil"/>
        </w:pBdr>
        <w:rPr>
          <w:color w:val="000000"/>
          <w:sz w:val="22"/>
          <w:szCs w:val="22"/>
        </w:rPr>
      </w:pPr>
    </w:p>
    <w:p w14:paraId="468AF1FB" w14:textId="77777777" w:rsidR="008C1E6B" w:rsidRDefault="008C1E6B">
      <w:pPr>
        <w:pBdr>
          <w:top w:val="nil"/>
          <w:left w:val="nil"/>
          <w:bottom w:val="nil"/>
          <w:right w:val="nil"/>
          <w:between w:val="nil"/>
        </w:pBdr>
        <w:rPr>
          <w:color w:val="000000"/>
          <w:sz w:val="22"/>
          <w:szCs w:val="22"/>
        </w:rPr>
      </w:pPr>
    </w:p>
    <w:p w14:paraId="5B72067E" w14:textId="77777777" w:rsidR="008C1E6B" w:rsidRDefault="008C1E6B">
      <w:pPr>
        <w:pBdr>
          <w:top w:val="nil"/>
          <w:left w:val="nil"/>
          <w:bottom w:val="nil"/>
          <w:right w:val="nil"/>
          <w:between w:val="nil"/>
        </w:pBdr>
        <w:rPr>
          <w:color w:val="000000"/>
          <w:sz w:val="22"/>
          <w:szCs w:val="22"/>
        </w:rPr>
      </w:pPr>
    </w:p>
    <w:p w14:paraId="40700796" w14:textId="77777777" w:rsidR="008C1E6B" w:rsidRDefault="008C1E6B">
      <w:pPr>
        <w:pBdr>
          <w:top w:val="nil"/>
          <w:left w:val="nil"/>
          <w:bottom w:val="nil"/>
          <w:right w:val="nil"/>
          <w:between w:val="nil"/>
        </w:pBdr>
        <w:rPr>
          <w:color w:val="000000"/>
          <w:sz w:val="22"/>
          <w:szCs w:val="22"/>
        </w:rPr>
      </w:pPr>
    </w:p>
    <w:p w14:paraId="24DFC9FB" w14:textId="77777777" w:rsidR="008C1E6B" w:rsidRDefault="008C1E6B">
      <w:pPr>
        <w:pBdr>
          <w:top w:val="nil"/>
          <w:left w:val="nil"/>
          <w:bottom w:val="nil"/>
          <w:right w:val="nil"/>
          <w:between w:val="nil"/>
        </w:pBdr>
        <w:rPr>
          <w:color w:val="000000"/>
          <w:sz w:val="22"/>
          <w:szCs w:val="22"/>
        </w:rPr>
      </w:pPr>
    </w:p>
    <w:p w14:paraId="38545669" w14:textId="77777777" w:rsidR="008C1E6B" w:rsidRDefault="008C1E6B">
      <w:pPr>
        <w:pBdr>
          <w:top w:val="nil"/>
          <w:left w:val="nil"/>
          <w:bottom w:val="nil"/>
          <w:right w:val="nil"/>
          <w:between w:val="nil"/>
        </w:pBdr>
        <w:rPr>
          <w:color w:val="000000"/>
          <w:sz w:val="22"/>
          <w:szCs w:val="22"/>
        </w:rPr>
      </w:pPr>
    </w:p>
    <w:p w14:paraId="1683C4C7" w14:textId="77777777" w:rsidR="008C1E6B" w:rsidRDefault="008C1E6B">
      <w:pPr>
        <w:pBdr>
          <w:top w:val="nil"/>
          <w:left w:val="nil"/>
          <w:bottom w:val="nil"/>
          <w:right w:val="nil"/>
          <w:between w:val="nil"/>
        </w:pBdr>
        <w:rPr>
          <w:color w:val="000000"/>
          <w:sz w:val="22"/>
          <w:szCs w:val="22"/>
        </w:rPr>
      </w:pPr>
    </w:p>
    <w:p w14:paraId="5820B679" w14:textId="77777777" w:rsidR="008C1E6B" w:rsidRDefault="001A05A4">
      <w:pPr>
        <w:numPr>
          <w:ilvl w:val="0"/>
          <w:numId w:val="2"/>
        </w:numPr>
        <w:pBdr>
          <w:top w:val="nil"/>
          <w:left w:val="nil"/>
          <w:bottom w:val="nil"/>
          <w:right w:val="nil"/>
          <w:between w:val="nil"/>
        </w:pBdr>
        <w:rPr>
          <w:color w:val="000000"/>
          <w:sz w:val="22"/>
          <w:szCs w:val="22"/>
        </w:rPr>
      </w:pPr>
      <w:r>
        <w:rPr>
          <w:color w:val="000000"/>
          <w:sz w:val="22"/>
          <w:szCs w:val="22"/>
        </w:rPr>
        <w:t>Summarize your key findings in a few sentences. How has human activity impacted Earth’s carbon cycle? Are net fluxes moving in the same direction between reservoirs today as in the past? What activities have cause most of this change?</w:t>
      </w:r>
    </w:p>
    <w:p w14:paraId="7A0511ED" w14:textId="77777777" w:rsidR="008C1E6B" w:rsidRDefault="008C1E6B">
      <w:pPr>
        <w:pBdr>
          <w:top w:val="nil"/>
          <w:left w:val="nil"/>
          <w:bottom w:val="nil"/>
          <w:right w:val="nil"/>
          <w:between w:val="nil"/>
        </w:pBdr>
        <w:rPr>
          <w:color w:val="000000"/>
          <w:sz w:val="22"/>
          <w:szCs w:val="22"/>
        </w:rPr>
      </w:pPr>
    </w:p>
    <w:p w14:paraId="2F8DA65D" w14:textId="77777777" w:rsidR="008C1E6B" w:rsidRDefault="008C1E6B">
      <w:pPr>
        <w:pBdr>
          <w:top w:val="nil"/>
          <w:left w:val="nil"/>
          <w:bottom w:val="nil"/>
          <w:right w:val="nil"/>
          <w:between w:val="nil"/>
        </w:pBdr>
        <w:rPr>
          <w:color w:val="000000"/>
          <w:sz w:val="22"/>
          <w:szCs w:val="22"/>
        </w:rPr>
      </w:pPr>
    </w:p>
    <w:p w14:paraId="6833FB99" w14:textId="77777777" w:rsidR="008C1E6B" w:rsidRDefault="008C1E6B">
      <w:pPr>
        <w:pBdr>
          <w:top w:val="nil"/>
          <w:left w:val="nil"/>
          <w:bottom w:val="nil"/>
          <w:right w:val="nil"/>
          <w:between w:val="nil"/>
        </w:pBdr>
        <w:rPr>
          <w:color w:val="000000"/>
          <w:sz w:val="22"/>
          <w:szCs w:val="22"/>
        </w:rPr>
      </w:pPr>
    </w:p>
    <w:p w14:paraId="2D48172B" w14:textId="77777777" w:rsidR="008C1E6B" w:rsidRDefault="008C1E6B">
      <w:pPr>
        <w:pBdr>
          <w:top w:val="nil"/>
          <w:left w:val="nil"/>
          <w:bottom w:val="nil"/>
          <w:right w:val="nil"/>
          <w:between w:val="nil"/>
        </w:pBdr>
        <w:rPr>
          <w:color w:val="000000"/>
          <w:sz w:val="22"/>
          <w:szCs w:val="22"/>
        </w:rPr>
      </w:pPr>
    </w:p>
    <w:p w14:paraId="41AD8664" w14:textId="77777777" w:rsidR="008C1E6B" w:rsidRDefault="008C1E6B">
      <w:pPr>
        <w:pBdr>
          <w:top w:val="nil"/>
          <w:left w:val="nil"/>
          <w:bottom w:val="nil"/>
          <w:right w:val="nil"/>
          <w:between w:val="nil"/>
        </w:pBdr>
        <w:rPr>
          <w:color w:val="000000"/>
          <w:sz w:val="22"/>
          <w:szCs w:val="22"/>
        </w:rPr>
      </w:pPr>
    </w:p>
    <w:p w14:paraId="390985E4" w14:textId="77777777" w:rsidR="008C1E6B" w:rsidRDefault="008C1E6B">
      <w:pPr>
        <w:pBdr>
          <w:top w:val="nil"/>
          <w:left w:val="nil"/>
          <w:bottom w:val="nil"/>
          <w:right w:val="nil"/>
          <w:between w:val="nil"/>
        </w:pBdr>
        <w:rPr>
          <w:color w:val="000000"/>
          <w:sz w:val="22"/>
          <w:szCs w:val="22"/>
        </w:rPr>
      </w:pPr>
    </w:p>
    <w:p w14:paraId="3D625452" w14:textId="77777777" w:rsidR="008C1E6B" w:rsidRDefault="008C1E6B">
      <w:pPr>
        <w:pBdr>
          <w:top w:val="nil"/>
          <w:left w:val="nil"/>
          <w:bottom w:val="nil"/>
          <w:right w:val="nil"/>
          <w:between w:val="nil"/>
        </w:pBdr>
        <w:rPr>
          <w:color w:val="000000"/>
          <w:sz w:val="22"/>
          <w:szCs w:val="22"/>
        </w:rPr>
      </w:pPr>
    </w:p>
    <w:p w14:paraId="00499520" w14:textId="77777777" w:rsidR="008C1E6B" w:rsidRDefault="008C1E6B">
      <w:pPr>
        <w:pBdr>
          <w:top w:val="nil"/>
          <w:left w:val="nil"/>
          <w:bottom w:val="nil"/>
          <w:right w:val="nil"/>
          <w:between w:val="nil"/>
        </w:pBdr>
        <w:rPr>
          <w:color w:val="000000"/>
          <w:sz w:val="22"/>
          <w:szCs w:val="22"/>
        </w:rPr>
      </w:pPr>
    </w:p>
    <w:p w14:paraId="4099DC4B" w14:textId="1CFFBA66" w:rsidR="008C1E6B" w:rsidRDefault="001A05A4">
      <w:pPr>
        <w:spacing w:after="160" w:line="259" w:lineRule="auto"/>
        <w:rPr>
          <w:b/>
        </w:rPr>
      </w:pPr>
      <w:r>
        <w:br w:type="page"/>
      </w:r>
    </w:p>
    <w:p w14:paraId="4B94AD68" w14:textId="1D40C2BE" w:rsidR="00916E20" w:rsidRDefault="001A05A4" w:rsidP="00916E20">
      <w:pPr>
        <w:pBdr>
          <w:top w:val="nil"/>
          <w:left w:val="nil"/>
          <w:bottom w:val="nil"/>
          <w:right w:val="nil"/>
          <w:between w:val="nil"/>
        </w:pBdr>
        <w:rPr>
          <w:color w:val="000000"/>
        </w:rPr>
      </w:pPr>
      <w:r>
        <w:rPr>
          <w:b/>
          <w:color w:val="000000"/>
        </w:rPr>
        <w:lastRenderedPageBreak/>
        <w:t>Table 1</w:t>
      </w:r>
      <w:r>
        <w:rPr>
          <w:color w:val="000000"/>
        </w:rPr>
        <w:t>. Preindustrial carbon stocks.</w:t>
      </w:r>
    </w:p>
    <w:p w14:paraId="78800B2A" w14:textId="5D7E7561" w:rsidR="008C1E6B" w:rsidRDefault="00916E20">
      <w:pPr>
        <w:pBdr>
          <w:top w:val="nil"/>
          <w:left w:val="nil"/>
          <w:bottom w:val="nil"/>
          <w:right w:val="nil"/>
          <w:between w:val="nil"/>
        </w:pBdr>
        <w:jc w:val="center"/>
        <w:rPr>
          <w:color w:val="000000"/>
          <w:sz w:val="22"/>
          <w:szCs w:val="22"/>
        </w:rPr>
      </w:pPr>
      <w:r w:rsidRPr="008138DD">
        <w:rPr>
          <w:noProof/>
        </w:rPr>
        <w:drawing>
          <wp:inline distT="0" distB="0" distL="0" distR="0" wp14:anchorId="5769E460" wp14:editId="19318ED2">
            <wp:extent cx="5943600" cy="4385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85945"/>
                    </a:xfrm>
                    <a:prstGeom prst="rect">
                      <a:avLst/>
                    </a:prstGeom>
                    <a:noFill/>
                    <a:ln>
                      <a:noFill/>
                    </a:ln>
                  </pic:spPr>
                </pic:pic>
              </a:graphicData>
            </a:graphic>
          </wp:inline>
        </w:drawing>
      </w:r>
    </w:p>
    <w:p w14:paraId="63393E2C" w14:textId="77777777" w:rsidR="008C1E6B" w:rsidRDefault="001A05A4">
      <w:pPr>
        <w:pBdr>
          <w:top w:val="nil"/>
          <w:left w:val="nil"/>
          <w:bottom w:val="nil"/>
          <w:right w:val="nil"/>
          <w:between w:val="nil"/>
        </w:pBdr>
        <w:ind w:right="990"/>
        <w:rPr>
          <w:color w:val="000000"/>
          <w:sz w:val="22"/>
          <w:szCs w:val="22"/>
        </w:rPr>
      </w:pPr>
      <w:r>
        <w:rPr>
          <w:i/>
          <w:color w:val="000000"/>
          <w:sz w:val="22"/>
          <w:szCs w:val="22"/>
        </w:rPr>
        <w:t>Note</w:t>
      </w:r>
      <w:r>
        <w:rPr>
          <w:color w:val="000000"/>
          <w:sz w:val="22"/>
          <w:szCs w:val="22"/>
        </w:rPr>
        <w:t xml:space="preserve">: All units are in </w:t>
      </w:r>
      <w:proofErr w:type="spellStart"/>
      <w:r>
        <w:rPr>
          <w:color w:val="000000"/>
          <w:sz w:val="22"/>
          <w:szCs w:val="22"/>
        </w:rPr>
        <w:t>gigatonnes</w:t>
      </w:r>
      <w:proofErr w:type="spellEnd"/>
      <w:r>
        <w:rPr>
          <w:color w:val="000000"/>
          <w:sz w:val="22"/>
          <w:szCs w:val="22"/>
        </w:rPr>
        <w:t xml:space="preserve"> of C (</w:t>
      </w:r>
      <w:proofErr w:type="spellStart"/>
      <w:r>
        <w:rPr>
          <w:color w:val="000000"/>
          <w:sz w:val="22"/>
          <w:szCs w:val="22"/>
        </w:rPr>
        <w:t>GtC</w:t>
      </w:r>
      <w:proofErr w:type="spellEnd"/>
      <w:r>
        <w:rPr>
          <w:color w:val="000000"/>
          <w:sz w:val="22"/>
          <w:szCs w:val="22"/>
        </w:rPr>
        <w:t xml:space="preserve">). One </w:t>
      </w:r>
      <w:proofErr w:type="spellStart"/>
      <w:r>
        <w:rPr>
          <w:color w:val="000000"/>
          <w:sz w:val="22"/>
          <w:szCs w:val="22"/>
        </w:rPr>
        <w:t>gigatonne</w:t>
      </w:r>
      <w:proofErr w:type="spellEnd"/>
      <w:r>
        <w:rPr>
          <w:color w:val="000000"/>
          <w:sz w:val="22"/>
          <w:szCs w:val="22"/>
        </w:rPr>
        <w:t xml:space="preserve"> is equivalent to one billion metric </w:t>
      </w:r>
      <w:proofErr w:type="spellStart"/>
      <w:r>
        <w:rPr>
          <w:color w:val="000000"/>
          <w:sz w:val="22"/>
          <w:szCs w:val="22"/>
        </w:rPr>
        <w:t>tonnes</w:t>
      </w:r>
      <w:proofErr w:type="spellEnd"/>
      <w:r>
        <w:rPr>
          <w:color w:val="000000"/>
          <w:sz w:val="22"/>
          <w:szCs w:val="22"/>
        </w:rPr>
        <w:t xml:space="preserve">. A metric </w:t>
      </w:r>
      <w:proofErr w:type="spellStart"/>
      <w:r>
        <w:rPr>
          <w:color w:val="000000"/>
          <w:sz w:val="22"/>
          <w:szCs w:val="22"/>
        </w:rPr>
        <w:t>tonne</w:t>
      </w:r>
      <w:proofErr w:type="spellEnd"/>
      <w:r>
        <w:rPr>
          <w:color w:val="000000"/>
          <w:sz w:val="22"/>
          <w:szCs w:val="22"/>
        </w:rPr>
        <w:t xml:space="preserve"> is roughly 1.12 tons (United States unit of measure). </w:t>
      </w:r>
    </w:p>
    <w:p w14:paraId="2612F7D3" w14:textId="77777777" w:rsidR="008C1E6B" w:rsidRDefault="001A05A4">
      <w:pPr>
        <w:spacing w:after="160" w:line="259" w:lineRule="auto"/>
        <w:rPr>
          <w:sz w:val="22"/>
          <w:szCs w:val="22"/>
        </w:rPr>
        <w:sectPr w:rsidR="008C1E6B">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pPr>
      <w:r>
        <w:br w:type="page"/>
      </w:r>
    </w:p>
    <w:p w14:paraId="40BA2B53" w14:textId="77777777" w:rsidR="008C1E6B" w:rsidRDefault="001A05A4">
      <w:pPr>
        <w:pBdr>
          <w:top w:val="nil"/>
          <w:left w:val="nil"/>
          <w:bottom w:val="nil"/>
          <w:right w:val="nil"/>
          <w:between w:val="nil"/>
        </w:pBdr>
        <w:jc w:val="center"/>
        <w:rPr>
          <w:b/>
          <w:color w:val="000000"/>
        </w:rPr>
      </w:pPr>
      <w:r>
        <w:rPr>
          <w:b/>
          <w:noProof/>
          <w:color w:val="000000"/>
        </w:rPr>
        <w:lastRenderedPageBreak/>
        <w:drawing>
          <wp:inline distT="0" distB="0" distL="0" distR="0" wp14:anchorId="036686F7" wp14:editId="0F545759">
            <wp:extent cx="8229600" cy="578104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8229600" cy="5781040"/>
                    </a:xfrm>
                    <a:prstGeom prst="rect">
                      <a:avLst/>
                    </a:prstGeom>
                    <a:ln/>
                  </pic:spPr>
                </pic:pic>
              </a:graphicData>
            </a:graphic>
          </wp:inline>
        </w:drawing>
      </w:r>
    </w:p>
    <w:sectPr w:rsidR="008C1E6B">
      <w:pgSz w:w="15840" w:h="12240" w:orient="landscape"/>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03960" w14:textId="77777777" w:rsidR="00000000" w:rsidRDefault="001A05A4">
      <w:r>
        <w:separator/>
      </w:r>
    </w:p>
  </w:endnote>
  <w:endnote w:type="continuationSeparator" w:id="0">
    <w:p w14:paraId="0043DEFC" w14:textId="77777777" w:rsidR="00000000" w:rsidRDefault="001A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D91A" w14:textId="75BA00ED" w:rsidR="008C1E6B" w:rsidRDefault="001A05A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02E0B">
      <w:rPr>
        <w:noProof/>
        <w:color w:val="000000"/>
      </w:rPr>
      <w:t>2</w:t>
    </w:r>
    <w:r>
      <w:rPr>
        <w:color w:val="000000"/>
      </w:rPr>
      <w:fldChar w:fldCharType="end"/>
    </w:r>
  </w:p>
  <w:p w14:paraId="7EE17D0E" w14:textId="77777777" w:rsidR="008C1E6B" w:rsidRDefault="008C1E6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D398" w14:textId="77777777" w:rsidR="008C1E6B" w:rsidRDefault="001A05A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02E0B">
      <w:rPr>
        <w:noProof/>
        <w:color w:val="000000"/>
      </w:rPr>
      <w:t>1</w:t>
    </w:r>
    <w:r>
      <w:rPr>
        <w:color w:val="000000"/>
      </w:rPr>
      <w:fldChar w:fldCharType="end"/>
    </w:r>
  </w:p>
  <w:p w14:paraId="0322237F" w14:textId="650BA472" w:rsidR="008C1E6B" w:rsidRDefault="001A05A4">
    <w:pPr>
      <w:pBdr>
        <w:top w:val="nil"/>
        <w:left w:val="nil"/>
        <w:bottom w:val="nil"/>
        <w:right w:val="nil"/>
        <w:between w:val="nil"/>
      </w:pBdr>
      <w:tabs>
        <w:tab w:val="center" w:pos="4680"/>
        <w:tab w:val="right" w:pos="9360"/>
      </w:tabs>
      <w:rPr>
        <w:color w:val="000000"/>
        <w:sz w:val="12"/>
        <w:szCs w:val="12"/>
      </w:rPr>
    </w:pPr>
    <w:r>
      <w:rPr>
        <w:color w:val="000000"/>
        <w:sz w:val="12"/>
        <w:szCs w:val="12"/>
        <w:vertAlign w:val="superscript"/>
      </w:rPr>
      <w:t>1</w:t>
    </w:r>
    <w:r>
      <w:rPr>
        <w:color w:val="000000"/>
        <w:sz w:val="12"/>
        <w:szCs w:val="12"/>
      </w:rPr>
      <w:t xml:space="preserve">IPCC, 2023: </w:t>
    </w:r>
    <w:r>
      <w:rPr>
        <w:i/>
        <w:color w:val="000000"/>
        <w:sz w:val="12"/>
        <w:szCs w:val="12"/>
      </w:rPr>
      <w:t xml:space="preserve">Climate Change 2023: Synthesis Report. </w:t>
    </w:r>
    <w:r>
      <w:rPr>
        <w:color w:val="000000"/>
        <w:sz w:val="12"/>
        <w:szCs w:val="12"/>
      </w:rPr>
      <w:t xml:space="preserve">Contribution of Working Groups I, II and III to the Sixth Assessment Report of the Intergovernmental Panel on Climate Change [Core Writing Team, H. Lee and J. Romero (eds.)]. IPCC, Geneva, Switzerland, pp. 35-115, </w:t>
    </w:r>
    <w:proofErr w:type="spellStart"/>
    <w:r>
      <w:rPr>
        <w:color w:val="000000"/>
        <w:sz w:val="12"/>
        <w:szCs w:val="12"/>
      </w:rPr>
      <w:t>doi</w:t>
    </w:r>
    <w:proofErr w:type="spellEnd"/>
    <w:r>
      <w:rPr>
        <w:color w:val="000000"/>
        <w:sz w:val="12"/>
        <w:szCs w:val="12"/>
      </w:rPr>
      <w:t xml:space="preserve">: </w:t>
    </w:r>
    <w:hyperlink r:id="rId1" w:history="1">
      <w:r w:rsidRPr="00602E0B">
        <w:rPr>
          <w:rStyle w:val="Hyperlink"/>
          <w:sz w:val="12"/>
          <w:szCs w:val="12"/>
        </w:rPr>
        <w:t>10.59327/IPCC/AR6-9789291691647</w:t>
      </w:r>
    </w:hyperlink>
    <w:r>
      <w:rPr>
        <w:color w:val="000000"/>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ABDA" w14:textId="77777777" w:rsidR="00000000" w:rsidRDefault="001A05A4">
      <w:r>
        <w:separator/>
      </w:r>
    </w:p>
  </w:footnote>
  <w:footnote w:type="continuationSeparator" w:id="0">
    <w:p w14:paraId="166DA820" w14:textId="77777777" w:rsidR="00000000" w:rsidRDefault="001A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739A" w14:textId="51D7567C" w:rsidR="008C1E6B" w:rsidRDefault="001A05A4">
    <w:pPr>
      <w:pBdr>
        <w:top w:val="nil"/>
        <w:left w:val="nil"/>
        <w:bottom w:val="nil"/>
        <w:right w:val="nil"/>
        <w:between w:val="nil"/>
      </w:pBdr>
      <w:tabs>
        <w:tab w:val="center" w:pos="4680"/>
        <w:tab w:val="right" w:pos="9360"/>
      </w:tabs>
      <w:rPr>
        <w:color w:val="000000"/>
        <w:sz w:val="22"/>
        <w:szCs w:val="22"/>
      </w:rPr>
    </w:pPr>
    <w:r>
      <w:rPr>
        <w:color w:val="000000"/>
        <w:sz w:val="22"/>
        <w:szCs w:val="22"/>
      </w:rPr>
      <w:t>Carbon Cycle Activity</w:t>
    </w:r>
  </w:p>
  <w:p w14:paraId="68AED8D3" w14:textId="77777777" w:rsidR="008C1E6B" w:rsidRDefault="008C1E6B">
    <w:pPr>
      <w:pBdr>
        <w:top w:val="nil"/>
        <w:left w:val="nil"/>
        <w:bottom w:val="nil"/>
        <w:right w:val="nil"/>
        <w:between w:val="nil"/>
      </w:pBdr>
      <w:tabs>
        <w:tab w:val="center" w:pos="4680"/>
        <w:tab w:val="right" w:pos="9360"/>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A517" w14:textId="5A192CBC" w:rsidR="008C1E6B" w:rsidRDefault="001A05A4">
    <w:pPr>
      <w:pBdr>
        <w:top w:val="nil"/>
        <w:left w:val="nil"/>
        <w:bottom w:val="nil"/>
        <w:right w:val="nil"/>
        <w:between w:val="nil"/>
      </w:pBdr>
      <w:tabs>
        <w:tab w:val="center" w:pos="4680"/>
        <w:tab w:val="right" w:pos="9360"/>
      </w:tabs>
      <w:rPr>
        <w:color w:val="000000"/>
        <w:sz w:val="22"/>
        <w:szCs w:val="22"/>
      </w:rPr>
    </w:pPr>
    <w:r>
      <w:rPr>
        <w:color w:val="000000"/>
        <w:sz w:val="22"/>
        <w:szCs w:val="22"/>
      </w:rPr>
      <w:t>Name: _______________</w:t>
    </w:r>
  </w:p>
  <w:p w14:paraId="32300A2B" w14:textId="12D60FED" w:rsidR="008C1E6B" w:rsidRDefault="001A05A4">
    <w:pPr>
      <w:pBdr>
        <w:top w:val="nil"/>
        <w:left w:val="nil"/>
        <w:bottom w:val="nil"/>
        <w:right w:val="nil"/>
        <w:between w:val="nil"/>
      </w:pBdr>
      <w:tabs>
        <w:tab w:val="center" w:pos="4680"/>
        <w:tab w:val="right" w:pos="9360"/>
      </w:tabs>
      <w:rPr>
        <w:color w:val="000000"/>
        <w:sz w:val="22"/>
        <w:szCs w:val="22"/>
      </w:rPr>
    </w:pPr>
    <w:r>
      <w:rPr>
        <w:color w:val="000000"/>
        <w:sz w:val="22"/>
        <w:szCs w:val="22"/>
      </w:rPr>
      <w:t>Date:   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04A"/>
    <w:multiLevelType w:val="multilevel"/>
    <w:tmpl w:val="74EAB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F66B04"/>
    <w:multiLevelType w:val="multilevel"/>
    <w:tmpl w:val="AC98D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E6B"/>
    <w:rsid w:val="001A05A4"/>
    <w:rsid w:val="00602E0B"/>
    <w:rsid w:val="008C1E6B"/>
    <w:rsid w:val="0091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183F"/>
  <w15:docId w15:val="{055A22DF-9FE2-4FA9-A31E-122E6097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34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4D0898"/>
  </w:style>
  <w:style w:type="paragraph" w:customStyle="1" w:styleId="GSAB1">
    <w:name w:val="GSAB_1"/>
    <w:basedOn w:val="NoSpacing"/>
    <w:link w:val="GSAB1Char"/>
    <w:qFormat/>
    <w:rsid w:val="00D96FE0"/>
    <w:pPr>
      <w:spacing w:line="480" w:lineRule="auto"/>
    </w:pPr>
    <w:rPr>
      <w:rFonts w:ascii="Times New Roman" w:hAnsi="Times New Roman" w:cs="Times New Roman"/>
      <w:b/>
      <w:caps/>
    </w:rPr>
  </w:style>
  <w:style w:type="character" w:customStyle="1" w:styleId="GSAB1Char">
    <w:name w:val="GSAB_1 Char"/>
    <w:basedOn w:val="DefaultParagraphFont"/>
    <w:link w:val="GSAB1"/>
    <w:rsid w:val="00D96FE0"/>
    <w:rPr>
      <w:rFonts w:ascii="Times New Roman" w:hAnsi="Times New Roman" w:cs="Times New Roman"/>
      <w:b/>
      <w:caps/>
      <w:sz w:val="24"/>
      <w:szCs w:val="24"/>
    </w:rPr>
  </w:style>
  <w:style w:type="paragraph" w:customStyle="1" w:styleId="GSAB2">
    <w:name w:val="GSAB_2"/>
    <w:basedOn w:val="NoSpacing"/>
    <w:link w:val="GSAB2Char"/>
    <w:qFormat/>
    <w:rsid w:val="00D96FE0"/>
    <w:pPr>
      <w:spacing w:line="480" w:lineRule="auto"/>
    </w:pPr>
    <w:rPr>
      <w:rFonts w:ascii="Times New Roman" w:hAnsi="Times New Roman" w:cs="Times New Roman"/>
      <w:b/>
      <w:bCs/>
      <w:iCs/>
    </w:rPr>
  </w:style>
  <w:style w:type="character" w:customStyle="1" w:styleId="GSAB2Char">
    <w:name w:val="GSAB_2 Char"/>
    <w:basedOn w:val="DefaultParagraphFont"/>
    <w:link w:val="GSAB2"/>
    <w:rsid w:val="00D96FE0"/>
    <w:rPr>
      <w:rFonts w:ascii="Times New Roman" w:hAnsi="Times New Roman" w:cs="Times New Roman"/>
      <w:b/>
      <w:bCs/>
      <w:iCs/>
      <w:sz w:val="24"/>
      <w:szCs w:val="24"/>
    </w:rPr>
  </w:style>
  <w:style w:type="paragraph" w:styleId="Header">
    <w:name w:val="header"/>
    <w:basedOn w:val="Normal"/>
    <w:link w:val="HeaderChar"/>
    <w:uiPriority w:val="99"/>
    <w:unhideWhenUsed/>
    <w:rsid w:val="00D54AD8"/>
    <w:pPr>
      <w:tabs>
        <w:tab w:val="center" w:pos="4680"/>
        <w:tab w:val="right" w:pos="9360"/>
      </w:tabs>
    </w:pPr>
  </w:style>
  <w:style w:type="character" w:customStyle="1" w:styleId="HeaderChar">
    <w:name w:val="Header Char"/>
    <w:basedOn w:val="DefaultParagraphFont"/>
    <w:link w:val="Header"/>
    <w:uiPriority w:val="99"/>
    <w:rsid w:val="00D54AD8"/>
    <w:rPr>
      <w:rFonts w:ascii="Arial" w:hAnsi="Arial"/>
      <w:sz w:val="24"/>
    </w:rPr>
  </w:style>
  <w:style w:type="paragraph" w:styleId="Footer">
    <w:name w:val="footer"/>
    <w:basedOn w:val="Normal"/>
    <w:link w:val="FooterChar"/>
    <w:uiPriority w:val="99"/>
    <w:unhideWhenUsed/>
    <w:rsid w:val="00D54AD8"/>
    <w:pPr>
      <w:tabs>
        <w:tab w:val="center" w:pos="4680"/>
        <w:tab w:val="right" w:pos="9360"/>
      </w:tabs>
    </w:pPr>
  </w:style>
  <w:style w:type="character" w:customStyle="1" w:styleId="FooterChar">
    <w:name w:val="Footer Char"/>
    <w:basedOn w:val="DefaultParagraphFont"/>
    <w:link w:val="Footer"/>
    <w:uiPriority w:val="99"/>
    <w:rsid w:val="00D54AD8"/>
    <w:rPr>
      <w:rFonts w:ascii="Arial" w:hAnsi="Arial"/>
      <w:sz w:val="24"/>
    </w:rPr>
  </w:style>
  <w:style w:type="paragraph" w:styleId="BalloonText">
    <w:name w:val="Balloon Text"/>
    <w:basedOn w:val="Normal"/>
    <w:link w:val="BalloonTextChar"/>
    <w:uiPriority w:val="99"/>
    <w:semiHidden/>
    <w:unhideWhenUsed/>
    <w:rsid w:val="007F2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D2"/>
    <w:rPr>
      <w:rFonts w:ascii="Segoe UI" w:hAnsi="Segoe UI" w:cs="Segoe UI"/>
      <w:sz w:val="18"/>
      <w:szCs w:val="18"/>
    </w:rPr>
  </w:style>
  <w:style w:type="paragraph" w:styleId="NormalWeb">
    <w:name w:val="Normal (Web)"/>
    <w:basedOn w:val="Normal"/>
    <w:uiPriority w:val="99"/>
    <w:semiHidden/>
    <w:unhideWhenUsed/>
    <w:rsid w:val="00DC32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C32AF"/>
    <w:rPr>
      <w:color w:val="0563C1" w:themeColor="hyperlink"/>
      <w:u w:val="single"/>
    </w:rPr>
  </w:style>
  <w:style w:type="paragraph" w:styleId="ListParagraph">
    <w:name w:val="List Paragraph"/>
    <w:basedOn w:val="Normal"/>
    <w:uiPriority w:val="34"/>
    <w:qFormat/>
    <w:rsid w:val="0050236F"/>
    <w:pPr>
      <w:ind w:left="720"/>
      <w:contextualSpacing/>
    </w:pPr>
  </w:style>
  <w:style w:type="table" w:styleId="TableGrid">
    <w:name w:val="Table Grid"/>
    <w:basedOn w:val="TableNormal"/>
    <w:uiPriority w:val="59"/>
    <w:rsid w:val="007A3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7BAD"/>
    <w:rPr>
      <w:sz w:val="16"/>
      <w:szCs w:val="16"/>
    </w:rPr>
  </w:style>
  <w:style w:type="paragraph" w:styleId="CommentText">
    <w:name w:val="annotation text"/>
    <w:basedOn w:val="Normal"/>
    <w:link w:val="CommentTextChar"/>
    <w:uiPriority w:val="99"/>
    <w:semiHidden/>
    <w:unhideWhenUsed/>
    <w:rsid w:val="001C7BAD"/>
    <w:rPr>
      <w:sz w:val="20"/>
      <w:szCs w:val="20"/>
    </w:rPr>
  </w:style>
  <w:style w:type="character" w:customStyle="1" w:styleId="CommentTextChar">
    <w:name w:val="Comment Text Char"/>
    <w:basedOn w:val="DefaultParagraphFont"/>
    <w:link w:val="CommentText"/>
    <w:uiPriority w:val="99"/>
    <w:semiHidden/>
    <w:rsid w:val="001C7BA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7BAD"/>
    <w:rPr>
      <w:b/>
      <w:bCs/>
    </w:rPr>
  </w:style>
  <w:style w:type="character" w:customStyle="1" w:styleId="CommentSubjectChar">
    <w:name w:val="Comment Subject Char"/>
    <w:basedOn w:val="CommentTextChar"/>
    <w:link w:val="CommentSubject"/>
    <w:uiPriority w:val="99"/>
    <w:semiHidden/>
    <w:rsid w:val="001C7BAD"/>
    <w:rPr>
      <w:rFonts w:ascii="Arial" w:hAnsi="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602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ipcc.ch/report/ar6/syr/downloads/report/IPCC_AR6_SYR_Longer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Lb8bpMRVgAE8GDxTKfo6Sn3Jw==">CgMxLjA4AHIhMTV5YUxCTksxQkNnTlhBS1U3TVZmMEtldHhhLS1KSFZK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Lukens</dc:creator>
  <cp:lastModifiedBy>Lukens, William Ellis - lukenswe</cp:lastModifiedBy>
  <cp:revision>3</cp:revision>
  <cp:lastPrinted>2026-06-29T15:48:00Z</cp:lastPrinted>
  <dcterms:created xsi:type="dcterms:W3CDTF">2023-03-08T20:08:00Z</dcterms:created>
  <dcterms:modified xsi:type="dcterms:W3CDTF">2026-06-29T15:51:00Z</dcterms:modified>
</cp:coreProperties>
</file>